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Finance Manager,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right="190"/>
        <w:jc w:val="center"/>
        <w:rPr>
          <w:lang w:val="en-GB" w:eastAsia="en-GB" w:bidi="en-GB"/>
        </w:rPr>
      </w:pPr>
      <w:r>
        <w:rPr>
          <w:rFonts w:ascii="Arial" w:hAnsi="Arial" w:eastAsia="Arial" w:cs="Arial"/>
          <w:b/>
          <w:bCs/>
          <w:lang w:val="en-GB" w:eastAsia="en-GB" w:bidi="en-GB"/>
        </w:rPr>
        <w:t xml:space="preserve">Financial Management, Corporate Services Directorate  </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Senior Finance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Corporate Organisational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role will be a subject matter specialist providing expert advice and support to a range of stakeholders within a specialist area to enable the delivery of service and organisational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eastAsia="en-GB" w:bidi="en-GB"/>
        </w:rPr>
      </w:pPr>
      <w:r>
        <w:rPr>
          <w:rFonts w:ascii="Arial" w:hAnsi="Arial" w:eastAsia="Arial" w:cs="Arial"/>
          <w:lang w:val="en-GB" w:eastAsia="en-GB" w:bidi="en-GB"/>
        </w:rPr>
        <w:t xml:space="preserve">The role holder will work in partnership with stakeholders across the organisation and beyond to support decision making and operational service delivery.</w:t>
      </w:r>
      <w:r>
        <w:rPr>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research and be the source of intelligence within the specialist area, contributing to the development, design, implementation and review of policies, procedures or strategies to ensure continuous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collaboratively to provide comprehensive and timely information and advice to stakeholders which meets customer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the Council adopts and maintains best practice in areas of specialism, providing ad hoc advice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Co-ordinate the collation of comprehensive management information and reports, ensuring these are produced accurately and consistently.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and manage relationships with other city council services and relevant partner agencies in order to challenge the way services are delivered and establish options for improving performance to ensure high quality of service delivery and cost effectiveness.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lang w:val="en-GB" w:eastAsia="en-GB" w:bidi="en-GB"/>
        </w:rPr>
        <w:t xml:space="preserve">Effectively communicate highly complex and potentially challenging messages both verbally and in writing, ensuring balanced and proportionate responses which protect the authority’s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color w:val="FF0000"/>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Speaks fluently, expresses opinions, information and key points of an argument clearly, makes presentations and undertakes public speaking with skill and confidence.  Ability to negotiate difficult agreements with wide impact; ability to influence or persuade internal or external stakeholders.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identify patterns and trends that may impact on decisions and propose realistic conclusions identifying the risks and any assumptions made.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Professional financial management skills, including financial planning and forecasting, investment analysis, management accounting and financial governance.  High level of analytical skills to examine, manage and present complex financial management information at senior management and Member level.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Strategic Thinking: </w:t>
      </w:r>
      <w:r>
        <w:rPr>
          <w:rFonts w:ascii="Arial" w:hAnsi="Arial" w:eastAsia="Arial" w:cs="Arial"/>
          <w:lang w:val="en-GB" w:eastAsia="en-GB" w:bidi="en-GB"/>
        </w:rPr>
        <w:t xml:space="preserve">Skills to develop measures and methods for monitoring and evaluating performance against the strategic plan.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People Management: </w:t>
      </w:r>
      <w:r>
        <w:rPr>
          <w:rFonts w:ascii="Arial" w:hAnsi="Arial" w:eastAsia="Arial" w:cs="Arial"/>
          <w:lang w:val="en-GB" w:eastAsia="en-GB" w:bidi="en-GB"/>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2"/>
        <w:jc w:val="both"/>
        <w:rPr>
          <w:rFonts w:ascii="Arial" w:hAnsi="Arial" w:eastAsia="Arial" w:cs="Arial"/>
          <w:lang w:val="en-GB" w:eastAsia="en-GB" w:bidi="en-GB"/>
        </w:rPr>
      </w:pPr>
      <w:r>
        <w:rPr>
          <w:rFonts w:ascii="Arial" w:hAnsi="Arial" w:eastAsia="Arial" w:cs="Arial"/>
          <w:lang w:val="en-GB" w:eastAsia="en-GB" w:bidi="en-GB"/>
        </w:rPr>
        <w:t xml:space="preserve">Possession of the AAT qualification or a commitment to study and as appropriate the drive and self-discipline to study for completion of CIPFA Professional Qualification.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2"/>
        <w:jc w:val="both"/>
        <w:rPr>
          <w:rFonts w:ascii="Arial" w:hAnsi="Arial" w:eastAsia="Arial" w:cs="Arial"/>
          <w:lang w:val="en-GB" w:eastAsia="en-GB" w:bidi="en-GB"/>
        </w:rPr>
      </w:pPr>
      <w:r>
        <w:rPr>
          <w:rFonts w:ascii="Arial" w:hAnsi="Arial" w:eastAsia="Arial" w:cs="Arial"/>
          <w:lang w:val="en-GB" w:eastAsia="en-GB" w:bidi="en-GB"/>
        </w:rPr>
        <w:t xml:space="preserve">Basic knowledge of the statutory framework for accountancy and understanding of accounting principles and techniques, including appreciation of the CIPFA Accounting Code of Practice for Local Government and Accounts and Audit Regulations.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2"/>
        <w:jc w:val="both"/>
        <w:rPr>
          <w:rFonts w:ascii="Arial" w:hAnsi="Arial" w:eastAsia="Arial" w:cs="Arial"/>
          <w:lang w:val="en-GB" w:eastAsia="en-GB" w:bidi="en-GB"/>
        </w:rPr>
      </w:pPr>
    </w:p>
    <w:sectPr>
      <w:headerReference w:type="default" r:id="rId00007"/>
      <w:footerReference w:type="default" r:id="rId00008"/>
      <w:pgSz w:w="11906" w:h="16838"/>
      <w:pgMar w:top="1021" w:right="1134" w:bottom="1021" w:left="1134" w:header="709" w:footer="709"/>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76145" cy="42545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76145" cy="425450"/>
                  </a:xfrm>
                  <a:prstGeom prst="rect">
                    <a:avLst/>
                  </a:prstGeom>
                </pic:spPr>
              </pic:pic>
            </a:graphicData>
          </a:graphic>
        </wp:inline>
      </w:drawing>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name w:val="Default Text:1"/>
    <w:basedOn w:val="Normal"/>
    <w:next w:val="Default Text:1"/>
    <w:qFormat/>
    <w:pPr/>
    <w:rPr>
      <w:color w:val="000000"/>
      <w:lang w:val="en-US" w:eastAsia="en-US" w:bidi="en-US"/>
    </w:rPr>
  </w:style>
  <w:style w:type="paragraph" w:styleId="Default Text">
    <w:name w:val="Default Text"/>
    <w:basedOn w:val="Normal"/>
    <w:next w:val="Default Text"/>
    <w:qFormat/>
    <w:pPr/>
    <w:rPr>
      <w:rFonts w:ascii="Arial" w:hAnsi="Arial" w:eastAsia="Arial" w:cs="Arial"/>
      <w:color w:val="000000"/>
      <w:lang w:val="en-US" w:eastAsia="en-US" w:bidi="en-US"/>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harpers</dc:creator>
  <dcterms:created xsi:type="dcterms:W3CDTF">2023-12-22T07:59:00Z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0x0101002DB1D08E25B0E143B3CF28058BC7F80C</vt:lpwstr>
  </property>
</Properties>
</file>