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2508"/>
          <w:tab w:val="left" w:pos="682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Tahoma" w:hAnsi="Tahoma" w:eastAsia="Tahoma" w:cs="Tahoma"/>
          <w:sz w:val="22"/>
          <w:szCs w:val="22"/>
          <w:lang w:val="en-GB" w:eastAsia="en-GB" w:bidi="en-GB"/>
        </w:rPr>
      </w:pPr>
    </w:p>
    <w:p>
      <w:pPr>
        <w:pStyle w:val="Default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color w:val="auto"/>
          <w:sz w:val="22"/>
          <w:szCs w:val="22"/>
          <w:lang w:val="en-GB" w:eastAsia="en-GB" w:bidi="en-GB"/>
        </w:rPr>
      </w:pPr>
      <w:r>
        <w:rPr>
          <w:b/>
          <w:bCs/>
          <w:color w:val="auto"/>
          <w:sz w:val="22"/>
          <w:szCs w:val="22"/>
          <w:lang w:val="en-GB" w:eastAsia="en-GB" w:bidi="en-GB"/>
        </w:rPr>
        <w:t xml:space="preserve">Manchester City Council</w:t>
      </w:r>
    </w:p>
    <w:p>
      <w:pPr>
        <w:pStyle w:val="Default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color w:val="auto"/>
          <w:sz w:val="22"/>
          <w:szCs w:val="22"/>
          <w:lang w:val="en-GB" w:eastAsia="en-GB" w:bidi="en-GB"/>
        </w:rPr>
      </w:pPr>
      <w:r>
        <w:rPr>
          <w:b/>
          <w:bCs/>
          <w:color w:val="auto"/>
          <w:sz w:val="22"/>
          <w:szCs w:val="22"/>
          <w:lang w:val="en-GB" w:eastAsia="en-GB" w:bidi="en-GB"/>
        </w:rPr>
        <w:t xml:space="preserve">Role Profile</w:t>
      </w:r>
    </w:p>
    <w:p>
      <w:pPr>
        <w:pStyle w:val="Default 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auto"/>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Direct Payments Audit Officer, Grade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color w:val="000000"/>
          <w:lang w:val="en-US" w:eastAsia="en-US" w:bidi="en-US"/>
        </w:rPr>
      </w:pPr>
      <w:r>
        <w:rPr>
          <w:rFonts w:ascii="Arial" w:hAnsi="Arial" w:eastAsia="Arial" w:cs="Arial"/>
          <w:b/>
          <w:bCs/>
          <w:color w:val="000000"/>
          <w:lang w:val="en-GB" w:eastAsia="en-GB" w:bidi="en-GB"/>
        </w:rPr>
        <w:t xml:space="preserve">Service: Financial Management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color w:val="000000"/>
          <w:lang w:val="en-US" w:eastAsia="en-US" w:bidi="en-US"/>
        </w:rPr>
      </w:pPr>
      <w:r>
        <w:rPr>
          <w:rFonts w:ascii="Arial" w:hAnsi="Arial" w:eastAsia="Arial" w:cs="Arial"/>
          <w:b/>
          <w:bCs/>
          <w:color w:val="000000"/>
          <w:lang w:val="en-GB" w:eastAsia="en-GB" w:bidi="en-GB"/>
        </w:rPr>
        <w:t xml:space="preserve">Directorate: Corporate Services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color w:val="000000"/>
          <w:lang w:val="en-US" w:eastAsia="en-US" w:bidi="en-US"/>
        </w:rPr>
      </w:pPr>
      <w:r>
        <w:rPr>
          <w:rFonts w:ascii="Arial" w:hAnsi="Arial" w:eastAsia="Arial" w:cs="Arial"/>
          <w:b/>
          <w:bCs/>
          <w:color w:val="000000"/>
          <w:lang w:val="en-GB" w:eastAsia="en-GB" w:bidi="en-GB"/>
        </w:rPr>
        <w:t xml:space="preserve">Reports to: Direct Payments Audit Team Leader</w:t>
      </w:r>
    </w:p>
    <w:p>
      <w:pPr>
        <w:pStyle w:val="Default 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US" w:eastAsia="en-US" w:bidi="en-US"/>
        </w:rPr>
      </w:pPr>
      <w:r>
        <w:rPr>
          <w:rFonts w:ascii="Arial" w:hAnsi="Arial" w:eastAsia="Arial" w:cs="Arial"/>
          <w:b/>
          <w:bCs/>
          <w:lang w:val="en-US" w:eastAsia="en-US" w:bidi="en-US"/>
        </w:rPr>
        <w:t xml:space="preserve">Job Family: Transactional Back Office</w:t>
      </w:r>
    </w:p>
    <w:p>
      <w:pPr>
        <w:pStyle w:val="Default 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auto"/>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sz w:val="22"/>
          <w:szCs w:val="22"/>
          <w:lang w:val="en-GB" w:eastAsia="en-GB" w:bidi="en-GB"/>
        </w:rPr>
      </w:pPr>
      <w:r>
        <w:rPr>
          <w:rFonts w:ascii="Arial" w:hAnsi="Arial" w:eastAsia="Arial" w:cs="Arial"/>
          <w:b/>
          <w:bCs/>
          <w:sz w:val="22"/>
          <w:szCs w:val="22"/>
          <w:lang w:val="en-GB" w:eastAsia="en-GB" w:bidi="en-GB"/>
        </w:rPr>
        <w:t xml:space="preserve">Key Role Descriptors: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The role holder will provide an assessment, information and advice service to customers, service users and stakeholders.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The role holder will determine the requirements and needs of service users in accordance with relevant legislation, policy and procedures, and provide advice on the most appropriate course of 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sz w:val="22"/>
          <w:szCs w:val="22"/>
          <w:lang w:val="en-GB" w:eastAsia="en-GB" w:bidi="en-GB"/>
        </w:rPr>
      </w:pPr>
      <w:r>
        <w:rPr>
          <w:rFonts w:ascii="Arial" w:hAnsi="Arial" w:eastAsia="Arial" w:cs="Arial"/>
          <w:b/>
          <w:bCs/>
          <w:sz w:val="22"/>
          <w:szCs w:val="22"/>
          <w:lang w:val="en-GB" w:eastAsia="en-GB" w:bidi="en-GB"/>
        </w:rPr>
        <w:t xml:space="preserve">Key Role Accountabilities: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sz w:val="22"/>
          <w:szCs w:val="22"/>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Respond to all queries from a wide range of people, including both internal and external customers, in an efficient and courteous manner, using initiative and creative skills to resolve problems.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umber 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US" w:eastAsia="en-US" w:bidi="en-US"/>
        </w:rPr>
        <w:t xml:space="preserve">Provide an accurate, efficient and prompt assessment service where appropriate, using a range of bespoke ICT systems to carry out the role.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umber 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US" w:eastAsia="en-US" w:bidi="en-US"/>
        </w:rPr>
        <w:t xml:space="preserve">Ensure that any errors or fraudulent activity are detected and prevented, and appropriate action taken.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umber 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US" w:eastAsia="en-US" w:bidi="en-US"/>
        </w:rPr>
        <w:t xml:space="preserve">Ensure a “whole service approach” is taken, working closely with colleagues in other parts of the service to ensure correct liability and to prevent recovery action where appropriate.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Accurately capture data and information using management information systems enabling the Council to achieve local and national performance targets.</w:t>
      </w:r>
    </w:p>
    <w:p>
      <w:pPr>
        <w:pStyle w:val="Normal"/>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Personal commitment to continuous self development and service improvement.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color w:val="FF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Through personal example, open commitment and clear action, ensure diversity is positively valued, resulting in equal access and treatment in employment, service delivery and communications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b/>
          <w:bCs/>
          <w:sz w:val="22"/>
          <w:szCs w:val="22"/>
          <w:lang w:val="en-GB" w:eastAsia="en-GB" w:bidi="en-GB"/>
        </w:rPr>
        <w:t xml:space="preserve">Where the role holder is disabled every effort will be made to supply all necessary aids, adaptations or equipment to allow them to carry out all the duties of the role.  If, however, a certain task proves to be unachievable, job redesign will be given full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Arial" w:hAnsi="Arial" w:eastAsia="Arial" w:cs="Arial"/>
          <w:b/>
          <w:bCs/>
          <w:color w:val="000000"/>
          <w:sz w:val="22"/>
          <w:szCs w:val="22"/>
          <w:u w:val="single"/>
          <w:lang w:val="en-GB" w:eastAsia="en-GB" w:bidi="en-GB"/>
        </w:rPr>
        <w:t xml:space="preserve">Role Portfolio</w:t>
      </w:r>
      <w:r>
        <w:rPr>
          <w:rFonts w:ascii="Arial" w:hAnsi="Arial" w:eastAsia="Arial" w:cs="Arial"/>
          <w:color w:val="000000"/>
          <w:sz w:val="22"/>
          <w:szCs w:val="22"/>
          <w:lang w:val="en-GB" w:eastAsia="en-GB" w:bidi="en-GB"/>
        </w:rPr>
        <w:t xml:space="preserve">: </w:t>
      </w: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The Direct Payments Audit Team sits within Corporate Finance and carries out audits on Direct Payments for Adults Service Users.</w:t>
      </w: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lang w:val="en-GB" w:eastAsia="en-GB" w:bidi="en-GB"/>
        </w:rPr>
      </w:pPr>
      <w:r>
        <w:rPr>
          <w:rFonts w:ascii="Arial" w:hAnsi="Arial" w:eastAsia="Arial" w:cs="Arial"/>
          <w:sz w:val="22"/>
          <w:szCs w:val="22"/>
          <w:lang w:val="en-GB" w:eastAsia="en-GB" w:bidi="en-GB"/>
        </w:rPr>
        <w:t xml:space="preserve">Direct Payments are regular payments made to individuals who are eligible to receive care and support following a care act assessment. Instead of receiving fixed commissioned services, individuals use a cash equivalent to arrange their own care and support, tailored to their assessed needs and support plan. </w:t>
      </w:r>
      <w:r>
        <w:rPr>
          <w:rFonts w:ascii="Arial" w:hAnsi="Arial" w:eastAsia="Arial" w:cs="Arial"/>
          <w:sz w:val="22"/>
          <w:szCs w:val="22"/>
          <w:lang w:val="en-US" w:eastAsia="en-US" w:bidi="en-US"/>
        </w:rPr>
        <w:t xml:space="preserve"> </w:t>
      </w: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ascii="Arial" w:hAnsi="Arial" w:eastAsia="Arial" w:cs="Arial"/>
          <w:sz w:val="22"/>
          <w:szCs w:val="22"/>
          <w:lang w:val="en-US" w:eastAsia="en-US" w:bidi="en-US"/>
        </w:rPr>
      </w:pP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The team carry out several hundred audits per year ensuring the Direct Payment framework is applied and funds are spent appropriately and in accordance with the individuals’ care plan. </w:t>
      </w: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ascii="Arial" w:hAnsi="Arial" w:eastAsia="Arial" w:cs="Arial"/>
          <w:sz w:val="22"/>
          <w:szCs w:val="22"/>
          <w:lang w:val="en-US" w:eastAsia="en-US" w:bidi="en-US"/>
        </w:rPr>
      </w:pP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The Audits incorporate utilising a number of finance and social care systems.  Audits must be completed in a timely manner to ensure compliance, support citizens needs and maximise the success of addressing any identified problems and recovering funds where required.</w:t>
      </w: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The role holder </w:t>
      </w:r>
      <w:r>
        <w:rPr>
          <w:rFonts w:ascii="Arial" w:hAnsi="Arial" w:eastAsia="Arial" w:cs="Arial"/>
          <w:color w:val="000000"/>
          <w:sz w:val="22"/>
          <w:szCs w:val="22"/>
          <w:lang w:val="en-GB" w:eastAsia="en-GB" w:bidi="en-GB"/>
        </w:rPr>
        <w:t xml:space="preserve">will provide a high quality and effective audit review and customer support </w:t>
      </w:r>
      <w:r>
        <w:rPr>
          <w:rFonts w:ascii="Arial" w:hAnsi="Arial" w:eastAsia="Arial" w:cs="Arial"/>
          <w:sz w:val="22"/>
          <w:szCs w:val="22"/>
          <w:lang w:val="en-GB" w:eastAsia="en-GB" w:bidi="en-GB"/>
        </w:rPr>
        <w:t xml:space="preserve">service to ensure accurate and timely processing of audits, to support citizens and council priorities.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The role holder will provide excellent customer service in accordance with existing policies and procedures, taking a flexible approach to delivery within the parameters of agreed guidelines for the processes.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szCs w:val="22"/>
          <w:lang w:val="en-GB" w:eastAsia="en-GB" w:bidi="en-GB"/>
        </w:rPr>
      </w:pPr>
      <w:r>
        <w:rPr>
          <w:rFonts w:ascii="Arial" w:hAnsi="Arial" w:eastAsia="Arial" w:cs="Arial"/>
          <w:sz w:val="22"/>
          <w:szCs w:val="22"/>
          <w:lang w:val="en-GB" w:eastAsia="en-GB" w:bidi="en-GB"/>
        </w:rPr>
        <w:t xml:space="preserve">The role holder will use a variety of IT systems, databases and spreadsheets to process, interrogate and manage data.  Accurately maintain corporate data systems and spreadsheets to a high standard and use these systems as required to update, interpret, interrogate and extract information.  Investigate and challenge conflicting information.  Correct errors in a timely manner, identifying root causes.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Role holders will also contribute to development and implementation of system and process improvements and effective management of data within the scope of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Audit Officers will investigate, resolve and respond to complex queries from a wide range of people, including both internal and external customers, in an efficient and courteous manner, using initiative and creative skills to resolve problems.  Build good relationships with key stakeholders, provide information and advice and resolve issues promptly.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Style w:val="normaltextrun"/>
          <w:rFonts w:ascii="Arial" w:hAnsi="Arial" w:eastAsia="Arial" w:cs="Arial"/>
          <w:color w:val="000000"/>
          <w:sz w:val="22"/>
          <w:szCs w:val="22"/>
          <w:lang w:val="en-GB" w:eastAsia="en-GB" w:bidi="en-GB"/>
        </w:rPr>
        <w:t xml:space="preserve">Role holders will be required to train other colleagues within the team on tasks related to the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Arial" w:hAnsi="Arial" w:eastAsia="Arial" w:cs="Arial"/>
          <w:color w:val="000000"/>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Arial" w:hAnsi="Arial" w:eastAsia="Arial" w:cs="Arial"/>
          <w:color w:val="000000"/>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Arial" w:hAnsi="Arial" w:eastAsia="Arial" w:cs="Arial"/>
          <w:color w:val="000000"/>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Arial" w:hAnsi="Arial" w:eastAsia="Arial" w:cs="Arial"/>
          <w:color w:val="000000"/>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Arial" w:hAnsi="Arial" w:eastAsia="Arial" w:cs="Arial"/>
          <w:color w:val="000000"/>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Arial" w:hAnsi="Arial" w:eastAsia="Arial" w:cs="Arial"/>
          <w:color w:val="000000"/>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u w:val="single"/>
          <w:lang w:val="en-GB" w:eastAsia="en-GB" w:bidi="en-GB"/>
        </w:rPr>
      </w:pPr>
      <w:r>
        <w:rPr>
          <w:rFonts w:ascii="Arial" w:hAnsi="Arial" w:eastAsia="Arial" w:cs="Arial"/>
          <w:b/>
          <w:bCs/>
          <w:sz w:val="22"/>
          <w:szCs w:val="22"/>
          <w:u w:val="single"/>
          <w:lang w:val="en-GB" w:eastAsia="en-GB" w:bidi="en-GB"/>
        </w:rPr>
        <w:t xml:space="preserve">Payments Assistant - Key Competencies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0000"/>
          <w:sz w:val="22"/>
          <w:szCs w:val="22"/>
          <w:shd w:val="clear" w:color="auto" w:fill="FFFF00"/>
          <w:lang w:val="en-GB" w:eastAsia="en-GB" w:bidi="en-GB"/>
        </w:rPr>
      </w:pPr>
      <w:r>
        <w:rPr>
          <w:rFonts w:ascii="Arial" w:hAnsi="Arial" w:eastAsia="Arial" w:cs="Arial"/>
          <w:b/>
          <w:bCs/>
          <w:color w:val="000000"/>
          <w:sz w:val="22"/>
          <w:szCs w:val="22"/>
          <w:shd w:val="clear" w:color="auto" w:fill="FFFF00"/>
          <w:lang w:val="en-GB" w:eastAsia="en-GB" w:bidi="en-GB"/>
        </w:rPr>
        <w:t xml:space="preserve">Our Manchester Behaviours</w:t>
      </w: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color w:val="000000"/>
          <w:lang w:val="en-GB" w:eastAsia="en-GB" w:bidi="en-GB"/>
        </w:rPr>
      </w:pPr>
      <w:r>
        <w:rPr>
          <w:rFonts w:ascii="Arial" w:hAnsi="Arial" w:eastAsia="Arial" w:cs="Arial"/>
          <w:color w:val="000000"/>
          <w:sz w:val="22"/>
          <w:szCs w:val="22"/>
          <w:lang w:val="en-GB" w:eastAsia="en-GB" w:bidi="en-GB"/>
        </w:rPr>
        <w:t xml:space="preserve">We work together and trust each other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color w:val="000000"/>
          <w:lang w:val="en-GB" w:eastAsia="en-GB" w:bidi="en-GB"/>
        </w:rPr>
      </w:pPr>
      <w:r>
        <w:rPr>
          <w:rFonts w:ascii="Arial" w:hAnsi="Arial" w:eastAsia="Arial" w:cs="Arial"/>
          <w:color w:val="000000"/>
          <w:sz w:val="22"/>
          <w:szCs w:val="22"/>
          <w:lang w:val="en-GB" w:eastAsia="en-GB" w:bidi="en-GB"/>
        </w:rPr>
        <w:t xml:space="preserve">We’re proud and passionate about Manchester</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color w:val="000000"/>
          <w:lang w:val="en-GB" w:eastAsia="en-GB" w:bidi="en-GB"/>
        </w:rPr>
      </w:pPr>
      <w:r>
        <w:rPr>
          <w:rFonts w:ascii="Arial" w:hAnsi="Arial" w:eastAsia="Arial" w:cs="Arial"/>
          <w:color w:val="000000"/>
          <w:sz w:val="22"/>
          <w:szCs w:val="22"/>
          <w:lang w:val="en-GB" w:eastAsia="en-GB" w:bidi="en-GB"/>
        </w:rPr>
        <w:t xml:space="preserve">We take time to listen and understand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color w:val="000000"/>
          <w:lang w:val="en-GB" w:eastAsia="en-GB" w:bidi="en-GB"/>
        </w:rPr>
      </w:pPr>
      <w:r>
        <w:rPr>
          <w:rFonts w:ascii="Arial" w:hAnsi="Arial" w:eastAsia="Arial" w:cs="Arial"/>
          <w:color w:val="000000"/>
          <w:sz w:val="22"/>
          <w:szCs w:val="22"/>
          <w:lang w:val="en-GB" w:eastAsia="en-GB" w:bidi="en-GB"/>
        </w:rPr>
        <w:t xml:space="preserve">We ‘own it’ and aren't afraid to try new things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color w:val="000000"/>
          <w:lang w:val="en-US" w:eastAsia="en-US" w:bidi="en-US"/>
        </w:rPr>
      </w:pPr>
      <w:r>
        <w:rPr>
          <w:rFonts w:ascii="Arial" w:hAnsi="Arial" w:eastAsia="Arial" w:cs="Arial"/>
          <w:color w:val="000000"/>
          <w:sz w:val="22"/>
          <w:szCs w:val="22"/>
          <w:lang w:val="en-GB" w:eastAsia="en-GB" w:bidi="en-GB"/>
        </w:rPr>
        <w:t xml:space="preserve">We show that we value our differences and treat people fairly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sz w:val="22"/>
          <w:szCs w:val="22"/>
          <w:lang w:val="en-GB" w:eastAsia="en-GB" w:bidi="en-GB"/>
        </w:rPr>
      </w:pPr>
      <w:r>
        <w:rPr>
          <w:rFonts w:ascii="Arial" w:hAnsi="Arial" w:eastAsia="Arial" w:cs="Arial"/>
          <w:b/>
          <w:bCs/>
          <w:sz w:val="22"/>
          <w:szCs w:val="22"/>
          <w:lang w:val="en-GB" w:eastAsia="en-GB" w:bidi="en-GB"/>
        </w:rPr>
        <w:t xml:space="preserve">Generic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sz w:val="22"/>
          <w:szCs w:val="22"/>
          <w:lang w:val="en-GB" w:eastAsia="en-GB" w:bidi="en-GB"/>
        </w:rPr>
      </w:pPr>
      <w:r>
        <w:rPr>
          <w:rFonts w:ascii="Arial" w:hAnsi="Arial" w:eastAsia="Arial" w:cs="Arial"/>
          <w:b/>
          <w:bCs/>
          <w:sz w:val="22"/>
          <w:szCs w:val="22"/>
          <w:lang w:val="en-GB" w:eastAsia="en-GB" w:bidi="en-GB"/>
        </w:rPr>
        <w:t xml:space="preserve">Communication Skills:</w:t>
      </w:r>
      <w:r>
        <w:rPr>
          <w:rFonts w:ascii="Arial" w:hAnsi="Arial" w:eastAsia="Arial" w:cs="Arial"/>
          <w:sz w:val="22"/>
          <w:szCs w:val="22"/>
          <w:lang w:val="en-GB" w:eastAsia="en-GB" w:bidi="en-GB"/>
        </w:rPr>
        <w:t xml:space="preserve"> Ability to communicate clearly and effectively taking account of individual need including consideration of accessibility issues</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000000"/>
          <w:sz w:val="22"/>
          <w:szCs w:val="22"/>
          <w:lang w:val="en-GB" w:eastAsia="en-GB" w:bidi="en-GB"/>
        </w:rPr>
      </w:pPr>
      <w:r>
        <w:rPr>
          <w:rFonts w:ascii="Arial" w:hAnsi="Arial" w:eastAsia="Arial" w:cs="Arial"/>
          <w:b/>
          <w:bCs/>
          <w:sz w:val="22"/>
          <w:szCs w:val="22"/>
          <w:lang w:val="en-GB" w:eastAsia="en-GB" w:bidi="en-GB"/>
        </w:rPr>
        <w:t xml:space="preserve">Analytical Skills: </w:t>
      </w:r>
      <w:r>
        <w:rPr>
          <w:rFonts w:ascii="Arial" w:hAnsi="Arial" w:eastAsia="Arial" w:cs="Arial"/>
          <w:sz w:val="22"/>
          <w:szCs w:val="22"/>
          <w:lang w:val="en-GB" w:eastAsia="en-GB" w:bidi="en-GB"/>
        </w:rPr>
        <w:t xml:space="preserve">Ability to absorb, understand and quickly assimilate moderately complex information and concepts and compare information from a number of different sources. Ability to identify patterns and trends that may impact on decisions with skills to identify risks and any assumptions made. Able and confident to resolve moderately complicated queries in their area of knowledge using logical thinking to explain reasoning behind decisions or actions taken.</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2"/>
          <w:szCs w:val="22"/>
          <w:lang w:val="en-GB" w:eastAsia="en-GB" w:bidi="en-GB"/>
        </w:rPr>
      </w:pPr>
      <w:r>
        <w:rPr>
          <w:rFonts w:ascii="Arial" w:hAnsi="Arial" w:eastAsia="Arial" w:cs="Arial"/>
          <w:b/>
          <w:bCs/>
          <w:sz w:val="22"/>
          <w:szCs w:val="22"/>
          <w:lang w:val="en-GB" w:eastAsia="en-GB" w:bidi="en-GB"/>
        </w:rPr>
        <w:t xml:space="preserve">Planning and Organising:</w:t>
      </w:r>
      <w:r>
        <w:rPr>
          <w:rFonts w:ascii="Arial" w:hAnsi="Arial" w:eastAsia="Arial" w:cs="Arial"/>
          <w:sz w:val="22"/>
          <w:szCs w:val="22"/>
          <w:lang w:val="en-GB" w:eastAsia="en-GB" w:bidi="en-GB"/>
        </w:rPr>
        <w:t xml:space="preserve"> Demonstrate the ability to organize multiple tasks in the most effective way, and allocate time and energy according to task complexity and priority</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2"/>
          <w:szCs w:val="22"/>
          <w:lang w:val="en-GB" w:eastAsia="en-GB" w:bidi="en-GB"/>
        </w:rPr>
      </w:pPr>
      <w:r>
        <w:rPr>
          <w:rFonts w:ascii="Arial" w:hAnsi="Arial" w:eastAsia="Arial" w:cs="Arial"/>
          <w:b/>
          <w:bCs/>
          <w:sz w:val="22"/>
          <w:szCs w:val="22"/>
          <w:lang w:val="en-GB" w:eastAsia="en-GB" w:bidi="en-GB"/>
        </w:rPr>
        <w:t xml:space="preserve">Problem Solving and Decision Making:</w:t>
      </w:r>
      <w:r>
        <w:rPr>
          <w:rFonts w:ascii="Arial" w:hAnsi="Arial" w:eastAsia="Arial" w:cs="Arial"/>
          <w:sz w:val="22"/>
          <w:szCs w:val="22"/>
          <w:lang w:val="en-GB" w:eastAsia="en-GB" w:bidi="en-GB"/>
        </w:rPr>
        <w:t xml:space="preserve">  Is able to make effective decisions on a day-to-day basis, taking ownership of decisions, demonstrating sound judgement in escalating issues where necessary. Be logical in thinking and explain reasoning behind decisions or actions taken</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2"/>
          <w:szCs w:val="22"/>
          <w:lang w:val="en-GB" w:eastAsia="en-GB" w:bidi="en-GB"/>
        </w:rPr>
      </w:pPr>
      <w:r>
        <w:rPr>
          <w:rFonts w:ascii="Arial" w:hAnsi="Arial" w:eastAsia="Arial" w:cs="Arial"/>
          <w:b/>
          <w:bCs/>
          <w:sz w:val="22"/>
          <w:szCs w:val="22"/>
          <w:lang w:val="en-GB" w:eastAsia="en-GB" w:bidi="en-GB"/>
        </w:rPr>
        <w:t xml:space="preserve">IT Skills:</w:t>
      </w:r>
      <w:r>
        <w:rPr>
          <w:rFonts w:ascii="Arial" w:hAnsi="Arial" w:eastAsia="Arial" w:cs="Arial"/>
          <w:sz w:val="22"/>
          <w:szCs w:val="22"/>
          <w:lang w:val="en-GB" w:eastAsia="en-GB" w:bidi="en-GB"/>
        </w:rPr>
        <w:t xml:space="preserve"> Skills to use ICT systems to obtain and analyse data and present it effectively through a variety of ICT channels.</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sz w:val="22"/>
          <w:szCs w:val="22"/>
          <w:lang w:val="en-GB" w:eastAsia="en-GB" w:bidi="en-GB"/>
        </w:rPr>
      </w:pPr>
      <w:r>
        <w:rPr>
          <w:rFonts w:ascii="Arial" w:hAnsi="Arial" w:eastAsia="Arial" w:cs="Arial"/>
          <w:b/>
          <w:bCs/>
          <w:sz w:val="22"/>
          <w:szCs w:val="22"/>
          <w:lang w:val="en-GB" w:eastAsia="en-GB" w:bidi="en-GB"/>
        </w:rPr>
        <w:t xml:space="preserve">Administrative Skills: </w:t>
      </w:r>
      <w:r>
        <w:rPr>
          <w:rFonts w:ascii="Arial" w:hAnsi="Arial" w:eastAsia="Arial" w:cs="Arial"/>
          <w:sz w:val="22"/>
          <w:szCs w:val="22"/>
          <w:lang w:val="en-GB" w:eastAsia="en-GB" w:bidi="en-GB"/>
        </w:rPr>
        <w:t xml:space="preserve">Good literacy and numeracy skills to undertake calculations and produce letters and other documentation.</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2"/>
          <w:szCs w:val="22"/>
          <w:lang w:val="en-GB" w:eastAsia="en-GB" w:bidi="en-GB"/>
        </w:rPr>
      </w:pPr>
      <w:r>
        <w:rPr>
          <w:rFonts w:ascii="Arial" w:hAnsi="Arial" w:eastAsia="Arial" w:cs="Arial"/>
          <w:b/>
          <w:bCs/>
          <w:sz w:val="22"/>
          <w:szCs w:val="22"/>
          <w:lang w:val="en-GB" w:eastAsia="en-GB" w:bidi="en-GB"/>
        </w:rPr>
        <w:t xml:space="preserve">Research &amp; Intelligence:</w:t>
      </w:r>
      <w:r>
        <w:rPr>
          <w:rFonts w:ascii="Arial" w:hAnsi="Arial" w:eastAsia="Arial" w:cs="Arial"/>
          <w:sz w:val="22"/>
          <w:szCs w:val="22"/>
          <w:lang w:val="en-GB" w:eastAsia="en-GB" w:bidi="en-GB"/>
        </w:rPr>
        <w:t xml:space="preserve"> Ability to research information from a variety of different sources and present in a variety of formats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sz w:val="22"/>
          <w:szCs w:val="22"/>
          <w:lang w:val="en-GB" w:eastAsia="en-GB" w:bidi="en-GB"/>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sz w:val="22"/>
          <w:szCs w:val="22"/>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sz w:val="22"/>
          <w:szCs w:val="22"/>
          <w:lang w:val="en-GB" w:eastAsia="en-GB" w:bidi="en-GB"/>
        </w:rPr>
      </w:pPr>
      <w:r>
        <w:rPr>
          <w:rFonts w:ascii="Arial" w:hAnsi="Arial" w:eastAsia="Arial" w:cs="Arial"/>
          <w:b/>
          <w:bCs/>
          <w:sz w:val="22"/>
          <w:szCs w:val="22"/>
          <w:lang w:val="en-GB" w:eastAsia="en-GB" w:bidi="en-GB"/>
        </w:rPr>
        <w:t xml:space="preserve">Technical requirements (Role Specific)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Default 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ind w:left="720" w:hanging="360"/>
        <w:rPr>
          <w:sz w:val="22"/>
          <w:szCs w:val="22"/>
          <w:lang w:val="en-US" w:eastAsia="en-US" w:bidi="en-US"/>
        </w:rPr>
      </w:pPr>
      <w:r>
        <w:rPr>
          <w:sz w:val="22"/>
          <w:szCs w:val="22"/>
          <w:lang w:val="en-US" w:eastAsia="en-US" w:bidi="en-US"/>
        </w:rPr>
        <w:t xml:space="preserve">Good basic knowledge and understanding of financial processes, specifically around financial records, transactions and reconciliation.</w:t>
      </w:r>
    </w:p>
    <w:p>
      <w:pPr>
        <w:pStyle w:val="Default Text"/>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sz w:val="22"/>
          <w:szCs w:val="22"/>
          <w:lang w:val="en-US" w:eastAsia="en-US" w:bidi="en-US"/>
        </w:rPr>
      </w:pPr>
      <w:r>
        <w:rPr>
          <w:color w:val="auto"/>
          <w:sz w:val="22"/>
          <w:szCs w:val="22"/>
          <w:lang w:val="en-US" w:eastAsia="en-US" w:bidi="en-US"/>
        </w:rPr>
        <w:t xml:space="preserve">Excellent IT skills are essential for this role, especially spreadsheet skills.</w:t>
      </w:r>
    </w:p>
    <w:p>
      <w:pPr>
        <w:pStyle w:val="Default Text"/>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auto"/>
          <w:sz w:val="22"/>
          <w:szCs w:val="22"/>
          <w:lang w:val="en-US" w:eastAsia="en-US" w:bidi="en-US"/>
        </w:rPr>
      </w:pPr>
      <w:r>
        <w:rPr>
          <w:color w:val="auto"/>
          <w:sz w:val="22"/>
          <w:szCs w:val="22"/>
          <w:lang w:val="en-US" w:eastAsia="en-US" w:bidi="en-US"/>
        </w:rPr>
        <w:t xml:space="preserve">Skills and initiative to interrogation and investigate information, following instincts and evidence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lang w:val="en-GB" w:eastAsia="en-GB" w:bidi="en-GB"/>
        </w:rPr>
      </w:pPr>
    </w:p>
    <w:sectPr>
      <w:headerReference w:type="default" r:id="rId00007"/>
      <w:footerReference w:type="default" r:id="rId00008"/>
      <w:pgSz w:w="11906" w:h="16838"/>
      <w:pgMar w:top="1440" w:right="1800" w:bottom="1440" w:left="180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ahoma">
    <w:panose1 w:val="020B0604030504040204"/>
    <w:charset w:val="00"/>
    <w:family w:val="swiss"/>
    <w:pitch w:val="variable"/>
    <w:sig w:usb0="E1002EFF" w:usb1="C000605B" w:usb2="00000029" w:usb3="00000000" w:csb0="200101FF" w:csb1="2028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jc w:val="right"/>
      <w:rPr>
        <w:rFonts w:ascii="Tahoma" w:hAnsi="Tahoma" w:eastAsia="Tahoma" w:cs="Tahoma"/>
        <w:b/>
        <w:bCs/>
        <w:sz w:val="20"/>
        <w:szCs w:val="20"/>
        <w:lang w:val="en-GB" w:eastAsia="en-GB" w:bidi="en-GB"/>
      </w:rPr>
    </w:pPr>
    <w:r>
      <w:rPr>
        <w:rFonts w:ascii="Tahoma" w:hAnsi="Tahoma" w:eastAsia="Tahoma" w:cs="Tahoma"/>
        <w:b/>
        <w:bCs/>
        <w:sz w:val="20"/>
        <w:szCs w:val="20"/>
        <w:lang w:val="en-GB" w:eastAsia="en-GB" w:bidi="en-GB"/>
      </w:rPr>
      <w:t xml:space="preserve">People. Pride. Place.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jc w:val="right"/>
      <w:rPr>
        <w:b/>
        <w:bCs/>
        <w:sz w:val="16"/>
        <w:szCs w:val="16"/>
        <w:lang w:val="en-GB" w:eastAsia="en-GB" w:bidi="en-GB"/>
      </w:rPr>
    </w:pPr>
    <w:r>
      <w:rPr>
        <w:b/>
        <w:bCs/>
        <w:sz w:val="16"/>
        <w:szCs w:val="16"/>
        <w:lang w:val="en-GB" w:eastAsia="en-GB" w:bidi="en-GB"/>
      </w:rPr>
      <w:drawing>
        <wp:inline distT="0" distB="0" distL="0" distR="0">
          <wp:extent cx="2181860" cy="419100"/>
          <wp:docPr id="1" name="Picture 1"/>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2181860" cy="41910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2"/>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n"/>
        <w:i w:val="off"/>
        <w:strike w:val="off"/>
        <w:color w:val="auto"/>
        <w:position w:val="0"/>
        <w:sz w:val="22"/>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er">
    <w:name w:val="header"/>
    <w:basedOn w:val="Normal"/>
    <w:next w:val="Header"/>
    <w:qFormat/>
    <w:pPr>
      <w:tabs>
        <w:tab w:val="center" w:pos="4153"/>
        <w:tab w:val="right" w:pos="8306"/>
      </w:tabs>
    </w:pPr>
    <w:rPr>
      <w:lang w:val="en-GB" w:eastAsia="en-GB" w:bidi="en-GB"/>
    </w:rPr>
  </w:style>
  <w:style w:type="paragraph" w:styleId="Footer">
    <w:name w:val="footer"/>
    <w:basedOn w:val="Normal"/>
    <w:next w:val="Footer"/>
    <w:qFormat/>
    <w:pPr>
      <w:tabs>
        <w:tab w:val="center" w:pos="4153"/>
        <w:tab w:val="right" w:pos="8306"/>
      </w:tabs>
    </w:pPr>
    <w:rPr>
      <w:lang w:val="en-GB" w:eastAsia="en-GB" w:bidi="en-GB"/>
    </w:rPr>
  </w:style>
  <w:style w:type="paragraph" w:styleId="Default Text" w:customStyle="1">
    <w:name w:val="Default Text"/>
    <w:basedOn w:val="Normal"/>
    <w:next w:val="Default Text"/>
    <w:qFormat/>
    <w:pPr/>
    <w:rPr>
      <w:rFonts w:ascii="Arial" w:hAnsi="Arial" w:eastAsia="Arial" w:cs="Arial"/>
      <w:color w:val="000000"/>
      <w:lang w:val="en-US" w:eastAsia="en-US" w:bidi="en-US"/>
    </w:rPr>
  </w:style>
  <w:style w:type="paragraph" w:styleId="Default Text:1" w:customStyle="1">
    <w:name w:val="Default Text:1"/>
    <w:basedOn w:val="Normal"/>
    <w:next w:val="Default Text:1"/>
    <w:qFormat/>
    <w:pPr/>
    <w:rPr>
      <w:color w:val="000000"/>
      <w:lang w:val="en-US" w:eastAsia="en-US" w:bidi="en-US"/>
    </w:rPr>
  </w:style>
  <w:style w:type="paragraph" w:styleId="Number List" w:customStyle="1">
    <w:name w:val="Number List"/>
    <w:basedOn w:val="Normal"/>
    <w:next w:val="Number List"/>
    <w:qFormat/>
    <w:pPr/>
    <w:rPr>
      <w:rFonts w:ascii="Arial" w:hAnsi="Arial" w:eastAsia="Arial" w:cs="Arial"/>
      <w:color w:val="000000"/>
      <w:lang w:val="en-US" w:eastAsia="en-US" w:bidi="en-US"/>
    </w:rPr>
  </w:style>
  <w:style w:type="character" w:styleId="normaltextrun" w:customStyle="1">
    <w:name w:val="normaltextrun"/>
    <w:qFormat/>
    <w:rPr>
      <w:rtl w:val="off"/>
    </w:rPr>
  </w:style>
  <w:style w:type="paragraph" w:styleId="ListParagraph">
    <w:name w:val="List Paragraph"/>
    <w:basedOn w:val="Normal"/>
    <w:next w:val="ListParagraph"/>
    <w:qFormat/>
    <w:pPr>
      <w:ind w:left="720"/>
    </w:pPr>
    <w:rPr>
      <w:lang w:val="en-GB" w:eastAsia="en-GB" w:bidi="en-GB"/>
    </w:rPr>
  </w:style>
  <w:style w:type="paragraph" w:styleId="Heading3">
    <w:name w:val="heading 3"/>
    <w:basedOn w:val="Normal"/>
    <w:next w:val="Normal"/>
    <w:qFormat/>
    <w:pPr>
      <w:keepNext/>
      <w:spacing w:before="240" w:after="60"/>
      <w:outlineLvl w:val="2"/>
    </w:pPr>
    <w:rPr>
      <w:rFonts w:ascii="Arial" w:hAnsi="Arial" w:eastAsia="Arial" w:cs="Arial"/>
      <w:b/>
      <w:bCs/>
      <w:sz w:val="26"/>
      <w:szCs w:val="26"/>
      <w:lang w:val="en-GB" w:eastAsia="en-GB" w:bidi="en-GB"/>
    </w:rPr>
  </w:style>
  <w:style w:type="paragraph" w:styleId="Heading4">
    <w:name w:val="heading 4"/>
    <w:basedOn w:val="Normal"/>
    <w:next w:val="Normal"/>
    <w:qFormat/>
    <w:pPr>
      <w:keepNext/>
      <w:spacing w:before="240" w:after="60"/>
      <w:outlineLvl w:val="3"/>
    </w:pPr>
    <w:rPr>
      <w:b/>
      <w:bCs/>
      <w:sz w:val="28"/>
      <w:szCs w:val="28"/>
      <w:lang w:val="en-GB" w:eastAsia="en-GB" w:bidi="en-GB"/>
    </w:rPr>
  </w:style>
  <w:style w:type="paragraph" w:styleId="NormalWeb">
    <w:name w:val="Normal (Web)"/>
    <w:basedOn w:val="Normal"/>
    <w:next w:val="NormalWeb"/>
    <w:qFormat/>
    <w:pPr/>
    <w:rPr>
      <w:lang w:val="en-GB" w:eastAsia="en-GB" w:bidi="en-GB"/>
    </w:rPr>
  </w:style>
  <w:style w:type="paragraph" w:styleId="BodyText">
    <w:name w:val="Body Text"/>
    <w:basedOn w:val="Normal"/>
    <w:next w:val="BodyText"/>
    <w:qFormat/>
    <w:pPr/>
    <w:rPr>
      <w:rFonts w:ascii="Arial" w:hAnsi="Arial" w:eastAsia="Arial" w:cs="Arial"/>
      <w:b/>
      <w:bCs/>
      <w:color w:val="000000"/>
      <w:lang w:val="en-GB" w:eastAsia="en-GB" w:bidi="en-GB"/>
    </w:rPr>
  </w:style>
  <w:style w:type="paragraph" w:styleId="CommentText">
    <w:name w:val="annotation text"/>
    <w:basedOn w:val="Normal"/>
    <w:next w:val="CommentText"/>
    <w:qFormat/>
    <w:pPr/>
    <w:rPr>
      <w:sz w:val="20"/>
      <w:szCs w:val="20"/>
      <w:lang w:val="en-GB" w:eastAsia="en-GB" w:bidi="en-GB"/>
    </w:rPr>
  </w:style>
  <w:style w:type="character" w:styleId="Comment Text Char" w:customStyle="1">
    <w:name w:val="Comment Text Char"/>
    <w:qFormat/>
    <w:rPr>
      <w:rtl w:val="off"/>
      <w:lang w:val="en-GB" w:eastAsia="en-GB" w:bidi="en-GB"/>
    </w:rPr>
  </w:style>
  <w:style w:type="character" w:styleId="CommentReference">
    <w:name w:val="annotation reference"/>
    <w:qFormat/>
    <w:rPr>
      <w:sz w:val="16"/>
      <w:szCs w:val="16"/>
      <w:rtl w:val="off"/>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Word for the web</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Guidance</dc:title>
  <dc:creator>doranmat</dc:creator>
  <dcterms:created xsi:type="dcterms:W3CDTF">2026-02-18T16:53:00Z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
    <vt:lpwstr>Steve Smythe</vt:lpwstr>
  </property>
  <property fmtid="{D5CDD505-2E9C-101B-9397-08002B2CF9AE}" pid="3" name="ContentTypeId">
    <vt:lpwstr>0x01010012F847D5AE2987448FCC99203AD8CDF6</vt:lpwstr>
  </property>
  <property fmtid="{D5CDD505-2E9C-101B-9397-08002B2CF9AE}" pid="4" name="display_urn:schemas-microsoft-com:office:office#Editor">
    <vt:lpwstr>Steve Smythe</vt:lpwstr>
  </property>
  <property fmtid="{D5CDD505-2E9C-101B-9397-08002B2CF9AE}" pid="5" name="Order">
    <vt:lpwstr>8200.00000000000</vt:lpwstr>
  </property>
  <property fmtid="{D5CDD505-2E9C-101B-9397-08002B2CF9AE}" pid="6" name="Category">
    <vt:lpwstr>Organisational Change</vt:lpwstr>
  </property>
</Properties>
</file>