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Commissioning Manager, Grade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 Social Care Commissioning and Contracting, 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Head of Commissioning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Commissioning and Commercial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As a subject matter expert, the role holder will oversee the design, development and implementation of frameworks which enable the operation of an effective commissioning or commercial service and support their contribution to the achievement of strategic and operational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roleholder will work closely with key stakeholders to develop effective partnerships, linkages and coordinated working with other Council Services and key agencies to ensure that teams contribute to the development and delivery of area-based priorities.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roleholder will ensure that services, systems, and procedures provided by the commissioning service are robust and fully aligned to and supportive of the aims and objectives of the Council.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close working relationships with stakeholders, support the development of effective commissioning and commercial services, policies, and strategies by taking a lead for their area of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 collaboratively across the Council to provide specialist advice, information, support, and challenge to client services which supports and promotes their priorities as well as safeguarding the organisation and progresses corporate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Support negotiations to commission services, ensuring that the tendering and contracting processes run effectively and that contracted services meet the needs of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specialist advice and guidance to colleagues across the organisation, accounting for factors and elements beyond their direct control and area of specialism to support a whole council approach to decision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Use robust and effective analysis of information to inform strategic objectives in relation to the assigned service area, ensuring that advice to Council services and providers is in line with current legislation and organisational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Effectively monitor and evaluate service delivery to ensure that performance targets are met and review strategies and procedures as appropriate, aligning them with customer demand and feedback to continually enhance the commissioning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adequate monitoring and evaluation systems are in place and used to monitor outcomes and impacts on a regular basis, considering stakeholder perspectives and local/national audit frameworks, including effective monitoring, and forecasting of appropriate budgets.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 strong and clear advocate for the organisation’s m people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have experience of working within adult social care, to drive forward the commissioning of services for adults of working age with mental health support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They will have a strong passion to better integrate Health and Social Care Services through the co-design, commissioning, and procurement of services. Working within the framework of “Our Manchester”, the role holder will ensure that citizens, providers, and care staff are all involved in service design and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employ and develop a range of techniques to ensure new services and service changes meet the needs of citizens, are deliverable by providers and meet our aspirations as an organisation. All developments must demonstrate value for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Integrating health and social care services across our systems and partnerships requires the role holder to adopt an outward facing approach with the ability develop and maintain sustainable partnerships. The role holder will be an advocate for community services, influencing service design with partners to ensure the wider determinants of health, prevention, early intervention, and a population place-based approach are robustly represented to achieve sustainable citizen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color w:val="000000"/>
          <w:lang w:val="en-GB" w:eastAsia="en-GB" w:bidi="en-GB"/>
        </w:rPr>
        <w:t xml:space="preserve">Mental Health, Care Act statutory functions are delegated for delivery to an NHS Provider.  The role holder will foster and maintain positive working relationships to ensure Care Act functions and duties are delivered in accordance with the Section 75 Partnership Agreement and the NHS Contract for mental health services.  The role holder will provide oversight of this agreement and operate within established governance procedures to take any corrective actions or make improvement recommendations.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lang w:val="en-GB" w:eastAsia="en-GB" w:bidi="en-GB"/>
        </w:rPr>
        <w:t xml:space="preserve">T</w:t>
      </w:r>
      <w:r>
        <w:rPr>
          <w:rFonts w:ascii="Arial" w:hAnsi="Arial" w:eastAsia="Arial" w:cs="Arial"/>
          <w:color w:val="000000"/>
          <w:lang w:val="en-GB" w:eastAsia="en-GB" w:bidi="en-GB"/>
        </w:rPr>
        <w:t xml:space="preserve">he role holder will be required to work flexibly in line with the needs of the service, gaining a broad knowledge service areas such as (but not exclusively) Mental Health, Learning Disability, Autism and Older People, with the opportunity to develop deeper knowledge of a specific area or areas where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Using data effectively to inform the development of services is a key part of this role. The role holder will need to develop strong relationships with colleagues in business Intelligence, research, and performance and more broadly across the system, while also creating local systems to support evidenced informed commissioning decisions and plans.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Commissioning Managers will support and, in some instances, lead a broader range of Adult Social Care improvement initiatives based on the needs of the commissioning service. In addition to their core commissioning responsibilities, they will work flexibly via matrix management, to deliver distinct social care priorities within relevant programmes.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color w:val="000000"/>
          <w:lang w:val="en-GB" w:eastAsia="en-GB" w:bidi="en-GB"/>
        </w:rPr>
        <w:t xml:space="preserve">Commissioning Managers will manage staff either directly or as part of matrix management arrangements.</w:t>
      </w:r>
      <w:r>
        <w:rPr>
          <w:rFonts w:ascii="Arial" w:hAnsi="Arial" w:eastAsia="Arial" w:cs="Arial"/>
          <w:b/>
          <w:bCs/>
          <w:u w:val="single"/>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Competencies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ListParagraph"/>
        <w:numPr>
          <w:ilvl w:val="0"/>
          <w:numId w:val="1"/>
        </w:numPr>
        <w:shd w:val="clear" w:color="auto" w:fill="FFFFFF"/>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ListParagraph"/>
        <w:widowControl w:val="off"/>
        <w:numPr>
          <w:ilvl w:val="0"/>
          <w:numId w:val="2"/>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Project Management:</w:t>
      </w:r>
      <w:r>
        <w:rPr>
          <w:rFonts w:ascii="Arial" w:hAnsi="Arial" w:eastAsia="Arial" w:cs="Arial"/>
          <w:color w:val="000000"/>
          <w:lang w:val="en-GB" w:eastAsia="en-GB" w:bidi="en-GB"/>
        </w:rPr>
        <w:t xml:space="preserve"> Proven ability in developing complex project schedules that clearly defines the timeline required to achieve the required outcomes, with expertise in identifying and monitoring complicated interdependencies, identifying, and managing the critical path and utilising the schedule in budget forecasting and planning future resource requirements.</w:t>
      </w: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Strategic Thinking: </w:t>
      </w:r>
      <w:r>
        <w:rPr>
          <w:rFonts w:ascii="Arial" w:hAnsi="Arial" w:eastAsia="Arial" w:cs="Arial"/>
          <w:color w:val="000000"/>
          <w:lang w:val="en-GB" w:eastAsia="en-GB" w:bidi="en-GB"/>
        </w:rPr>
        <w:t xml:space="preserve">Evidence of thinking cross-functionally and cross-organisationally, beyond one’s own professional areas of specialism is important as is the ability to conceptualise new, collaborative ways of achieving shared goals.</w:t>
      </w: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Planning and Organising: </w:t>
      </w:r>
      <w:r>
        <w:rPr>
          <w:rFonts w:ascii="Arial" w:hAnsi="Arial" w:eastAsia="Arial" w:cs="Arial"/>
          <w:color w:val="000000"/>
          <w:lang w:val="en-GB" w:eastAsia="en-GB" w:bidi="en-GB"/>
        </w:rPr>
        <w:t xml:space="preserve">Ability to maintain focus and objectivity under various conditions and skill in managing and maintaining a multi-priority workload, progressing various ideas and plans concurrently.</w:t>
      </w: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Communication Skills: </w:t>
      </w:r>
      <w:r>
        <w:rPr>
          <w:rFonts w:ascii="Arial" w:hAnsi="Arial" w:eastAsia="Arial" w:cs="Arial"/>
          <w:color w:val="000000"/>
          <w:lang w:val="en-GB" w:eastAsia="en-GB" w:bidi="en-GB"/>
        </w:rPr>
        <w:t xml:space="preserve">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People Management: </w:t>
      </w:r>
      <w:r>
        <w:rPr>
          <w:rFonts w:ascii="Arial" w:hAnsi="Arial" w:eastAsia="Arial" w:cs="Arial"/>
          <w:color w:val="000000"/>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Financial Management: </w:t>
      </w:r>
      <w:r>
        <w:rPr>
          <w:rFonts w:ascii="Arial" w:hAnsi="Arial" w:eastAsia="Arial" w:cs="Arial"/>
          <w:color w:val="000000"/>
          <w:lang w:val="en-GB" w:eastAsia="en-GB" w:bidi="en-GB"/>
        </w:rPr>
        <w:t xml:space="preserve">Excellent financial planning skills to develop short-, medium- and long-term financial plans with an ability to budget proactively with large, high-risk, or volatile elements being identified and cross-referenced to operational activity.</w:t>
      </w:r>
    </w:p>
    <w:p>
      <w:pPr>
        <w:pStyle w:val="ListParagraph"/>
        <w:numPr>
          <w:ilvl w:val="0"/>
          <w:numId w:val="3"/>
        </w:numPr>
        <w:tabs>
          <w:tab w:val="left" w:pos="2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94"/>
        <w:jc w:val="both"/>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Commissioning Skills: </w:t>
      </w:r>
      <w:r>
        <w:rPr>
          <w:rFonts w:ascii="Arial" w:hAnsi="Arial" w:eastAsia="Arial" w:cs="Arial"/>
          <w:color w:val="000000"/>
          <w:lang w:val="en-GB" w:eastAsia="en-GB" w:bidi="en-GB"/>
        </w:rPr>
        <w:t xml:space="preserve">Ability to advise and develop local partner commissioning capabilities where there will be a direct impact on joint commissioning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rPr>
          <w:lang w:val="en-GB" w:eastAsia="en-GB" w:bidi="en-GB"/>
        </w:rPr>
      </w:pPr>
    </w:p>
    <w:p>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left="720" w:hanging="360"/>
        <w:rPr>
          <w:lang w:val="en-GB" w:eastAsia="en-GB" w:bidi="en-GB"/>
        </w:rPr>
      </w:pPr>
      <w:r>
        <w:rPr>
          <w:lang w:val="en-GB" w:eastAsia="en-GB" w:bidi="en-GB"/>
        </w:rPr>
        <w:t xml:space="preserve">Knowledge and significant understanding of commissioning services. </w:t>
      </w:r>
    </w:p>
    <w:p>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left="720" w:hanging="360"/>
        <w:rPr>
          <w:lang w:val="en-GB" w:eastAsia="en-GB" w:bidi="en-GB"/>
        </w:rPr>
      </w:pPr>
      <w:r>
        <w:rPr>
          <w:lang w:val="en-GB" w:eastAsia="en-GB" w:bidi="en-GB"/>
        </w:rPr>
        <w:t xml:space="preserve">Detailed knowledge and understanding of Manchester Local Care Organisation responsibilities, including the needs of residents. </w:t>
      </w:r>
    </w:p>
    <w:p>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
        <w:ind w:left="720" w:hanging="360"/>
        <w:rPr>
          <w:lang w:val="en-GB" w:eastAsia="en-GB" w:bidi="en-GB"/>
        </w:rPr>
      </w:pPr>
      <w:r>
        <w:rPr>
          <w:lang w:val="en-GB" w:eastAsia="en-GB" w:bidi="en-GB"/>
        </w:rPr>
        <w:t xml:space="preserve">Willingness to consent to and apply for an enhanced DBS check. </w:t>
      </w:r>
    </w:p>
    <w:p>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A level of understanding of the needs of residents experiencing of difficulties, health and social inequalities in the city and the Council’s responsibilities in meeting these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sectPr>
      <w:headerReference w:type="default" r:id="rId00009"/>
      <w:footerReference w:type="default" r:id="rId00010"/>
      <w:pgSz w:w="11906" w:h="16838"/>
      <w:pgMar w:top="1440" w:right="1800" w:bottom="1440" w:left="1800" w:header="708" w:footer="708"/>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s>
      <w:jc w:val="right"/>
      <w:rPr>
        <w:rFonts w:ascii="Tahoma" w:hAnsi="Tahoma" w:eastAsia="Tahoma" w:cs="Tahoma"/>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-408305</wp:posOffset>
          </wp:positionH>
          <wp:positionV relativeFrom="paragraph">
            <wp:posOffset>0</wp:posOffset>
          </wp:positionV>
          <wp:extent cx="5333365" cy="693420"/>
          <wp:wrapSquare wrapText="bothSides"/>
          <wp:docPr id="3" name="Picture 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5333365" cy="69342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153"/>
        <w:tab w:val="right" w:pos="8306"/>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4076700</wp:posOffset>
          </wp:positionH>
          <wp:positionV relativeFrom="paragraph">
            <wp:posOffset>0</wp:posOffset>
          </wp:positionV>
          <wp:extent cx="2131695" cy="410845"/>
          <wp:wrapSquare wrapText="bothSides"/>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695" cy="41084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-1065530</wp:posOffset>
          </wp:positionH>
          <wp:positionV relativeFrom="paragraph">
            <wp:posOffset>0</wp:posOffset>
          </wp:positionV>
          <wp:extent cx="1936750" cy="673735"/>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1936750" cy="67373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294" w:hanging="294"/>
        <w:tabs>
          <w:tab w:val="num" w:pos="294"/>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294" w:hanging="294"/>
        <w:tabs>
          <w:tab w:val="num" w:pos="294"/>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294" w:hanging="294"/>
        <w:tabs>
          <w:tab w:val="num" w:pos="294"/>
        </w:tabs>
      </w:pPr>
      <w:rPr>
        <w:rFonts w:hint="default" w:ascii="Symbol" w:hAnsi="Symbol" w:eastAsia="Symbol" w:cs="Symbol"/>
        <w:b w:val="on"/>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BodyText2">
    <w:name w:val="Body Text 2"/>
    <w:basedOn w:val="Normal"/>
    <w:next w:val="BodyText2"/>
    <w:qFormat/>
    <w:pPr>
      <w:spacing w:after="120" w:line="480" w:lineRule="auto"/>
    </w:pPr>
    <w:rPr>
      <w:lang w:val="en-GB" w:eastAsia="en-GB" w:bidi="en-GB"/>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character" w:styleId="Body Text 2 Char" w:customStyle="1">
    <w:name w:val="Body Text 2 Char"/>
    <w:qFormat/>
    <w:rPr>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Hilton-Duncan</dc:creator>
  <dcterms:created xsi:type="dcterms:W3CDTF">2023-09-04T13:43:00Z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0x010100485AB274AE2569499A18086959E29B8C</vt:lpwstr>
  </property>
  <property fmtid="{D5CDD505-2E9C-101B-9397-08002B2CF9AE}" pid="3" name="Order">
    <vt:r8>25100</vt:r8>
  </property>
</Properties>
</file>