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b/>
          <w:bCs/>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1"/>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Local Care Organisation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6" w:line="259" w:lineRule="auto"/>
        <w:ind w:right="4"/>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9" w:line="259" w:lineRule="auto"/>
        <w:ind w:right="4"/>
        <w:jc w:val="center"/>
        <w:rPr>
          <w:rFonts w:ascii="Arial" w:hAnsi="Arial" w:eastAsia="Arial" w:cs="Arial"/>
          <w:b/>
          <w:bCs/>
          <w:lang w:val="en-GB" w:eastAsia="en-GB" w:bidi="en-GB"/>
        </w:rPr>
      </w:pPr>
      <w:r>
        <w:rPr>
          <w:rFonts w:ascii="Arial" w:hAnsi="Arial" w:eastAsia="Arial" w:cs="Arial"/>
          <w:b/>
          <w:bCs/>
          <w:lang w:val="en-GB" w:eastAsia="en-GB" w:bidi="en-GB"/>
        </w:rPr>
        <w:t xml:space="preserve">Approved Mental Health Professional (AMHP), Grade 9</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3"/>
        <w:jc w:val="center"/>
        <w:rPr>
          <w:rFonts w:ascii="Arial" w:hAnsi="Arial" w:eastAsia="Arial" w:cs="Arial"/>
          <w:b/>
          <w:bCs/>
          <w:lang w:val="en-GB" w:eastAsia="en-GB" w:bidi="en-GB"/>
        </w:rPr>
      </w:pPr>
      <w:r>
        <w:rPr>
          <w:rFonts w:ascii="Arial" w:hAnsi="Arial" w:eastAsia="Arial" w:cs="Arial"/>
          <w:b/>
          <w:bCs/>
          <w:lang w:val="en-GB" w:eastAsia="en-GB" w:bidi="en-GB"/>
        </w:rPr>
        <w:t xml:space="preserve">Emergency Duty Service, Adults’ Directorate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EDS Manager (AMHP)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rFonts w:ascii="Arial" w:hAnsi="Arial" w:eastAsia="Arial" w:cs="Arial"/>
          <w:b/>
          <w:bCs/>
          <w:lang w:val="en-GB" w:eastAsia="en-GB" w:bidi="en-GB"/>
        </w:rPr>
      </w:pPr>
      <w:r>
        <w:rPr>
          <w:rFonts w:ascii="Arial" w:hAnsi="Arial" w:eastAsia="Arial" w:cs="Arial"/>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&amp; Support (Direct Provision)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r>
        <w:rPr>
          <w:rFonts w:ascii="Arial" w:hAnsi="Arial" w:eastAsia="Arial" w:cs="Arial"/>
          <w:b/>
          <w:bCs/>
          <w:lang w:val="en-GB" w:eastAsia="en-GB" w:bidi="en-GB"/>
        </w:rPr>
        <w:t xml:space="preserve">Manchester Local Care Organisation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 w:line="238" w:lineRule="auto"/>
        <w:ind w:left="0" w:firstLine="0"/>
        <w:jc w:val="both"/>
        <w:rPr>
          <w:rFonts w:ascii="Arial" w:hAnsi="Arial" w:eastAsia="Arial" w:cs="Arial"/>
          <w:lang w:val="en-GB" w:eastAsia="en-GB" w:bidi="en-GB"/>
        </w:rPr>
      </w:pPr>
      <w:r>
        <w:rPr>
          <w:rFonts w:ascii="Arial" w:hAnsi="Arial" w:eastAsia="Arial" w:cs="Arial"/>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b/>
          <w:bCs/>
          <w:lang w:val="en-GB" w:eastAsia="en-GB" w:bidi="en-GB"/>
        </w:rPr>
        <w:t xml:space="preserve">Key Role Descriptors: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role holder will be responsible for the safe delivery of care or people support functions, ensuring the discharge of statutory responsibilities and the provision of a high quality standard of service which promotes the wellbeing of individuals and groups within the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role holder will effectively lead, manage and motivate a team of professional practitioners to develop a skilled and confident workforce which meets the needs of the service and Manchester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role holder will work in collaboration with partners and key stakeholders to develop effective partnerships and greater coordinated working with other services and organisations to ensure a positive contribution to the development and delivery of care and support priorities for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b/>
          <w:bCs/>
          <w:lang w:val="en-GB" w:eastAsia="en-GB" w:bidi="en-GB"/>
        </w:rPr>
        <w:t xml:space="preserve">Key Role Accountabilities: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Provide advice and guidance to managers and practitioners on all aspects of good service practice to promote high quality analysis and interventions for improved outcomes for Manchester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role holder will provide professional consultation, support and guidance for team members and colleagues to assist in decision making and approve specific decisions in the management of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Manage safeguarding risk and quality assurance effectively within the context of an agreed framework, policies, procedures and statutory responsibilities within a multi professional environment.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Work closely with key stakeholders to gather data intelligence in order to identify care needs and priorities to develop sustainable, customer focused service and implementation plans.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Develop strong inter-agency relationships between service managers, partner agencies and stakeholders to ensure the availability of the best possible opportunities and services for individuals to access.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Proactively identify and support the implementation of change and improvements in service provision to improve care and support opportunities and outcomes for Manchester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Ensure effective management of assigned budgets in accordance with financial regulations. Maintain accurate data recording to monitor expenditure and produce high quality documentation and reports within required timescales.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Support the service to implement legislative requirements and other statutory responsibilities in line with best practice principles.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   </w:t>
      </w:r>
    </w:p>
    <w:p>
      <w:pPr>
        <w:pStyle w:val="Normal"/>
        <w:tabs>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566"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role holder will be expected to effectively co-ordinate resources to support the principals of ‘joined up’ communication and to ensure efficiencies are achieved.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r>
        <w:rPr>
          <w:rFonts w:ascii="Arial" w:hAnsi="Arial" w:eastAsia="Arial" w:cs="Arial"/>
          <w:lang w:val="en-GB" w:eastAsia="en-GB" w:bidi="en-GB"/>
        </w:rPr>
        <w:t xml:space="preserve"> </w:t>
      </w:r>
    </w:p>
    <w:p>
      <w:pPr>
        <w:pStyle w:val="Normal"/>
        <w:tabs>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566" w:firstLine="0"/>
        <w:rPr>
          <w:lang w:val="en-GB" w:eastAsia="en-GB" w:bidi="en-GB"/>
        </w:rPr>
      </w:pPr>
      <w:r>
        <w:rPr>
          <w:lang w:val="en-GB" w:eastAsia="en-GB" w:bidi="en-GB"/>
        </w:rPr>
        <w:t xml:space="preserve"> </w:t>
      </w:r>
    </w:p>
    <w:p>
      <w:pPr>
        <w:pStyle w:val="Normal"/>
        <w:tabs>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566" w:firstLine="0"/>
        <w:rPr>
          <w:lang w:val="en-GB" w:eastAsia="en-GB" w:bidi="en-GB"/>
        </w:rPr>
      </w:pPr>
      <w:r>
        <w:rPr>
          <w:lang w:val="en-GB" w:eastAsia="en-GB" w:bidi="en-GB"/>
        </w:rPr>
        <w:t xml:space="preserve"> </w:t>
      </w:r>
    </w:p>
    <w:p>
      <w:pPr>
        <w:pStyle w:val="Normal"/>
        <w:tabs>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566"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firstLine="0"/>
        <w:rPr>
          <w:rFonts w:ascii="Arial" w:hAnsi="Arial" w:eastAsia="Arial" w:cs="Arial"/>
          <w:b/>
          <w:bCs/>
          <w:lang w:val="en-GB" w:eastAsia="en-GB" w:bidi="en-GB"/>
        </w:rPr>
      </w:pP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b/>
          <w:bCs/>
          <w:lang w:val="en-GB" w:eastAsia="en-GB" w:bidi="en-GB"/>
        </w:rPr>
      </w:pPr>
      <w:r>
        <w:rPr>
          <w:rFonts w:ascii="Arial" w:hAnsi="Arial" w:eastAsia="Arial" w:cs="Arial"/>
          <w:b/>
          <w:bCs/>
          <w:lang w:val="en-GB" w:eastAsia="en-GB" w:bidi="en-GB"/>
        </w:rPr>
        <w:t xml:space="preserve">Service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AMHP Service and Emergency Duty Service (EDS) delivers the City Council’s statutory adult social care response outside of standard office hours, including evenings, weekends and bank holidays. The service responds to urgent and high</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risk situations involving adults with mental health needs, safeguarding concerns and social care emergencies, working closely with health partners, police and other agencies to ensure timely, lawful and proportionate interventions.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b/>
          <w:bCs/>
          <w:lang w:val="en-GB" w:eastAsia="en-GB" w:bidi="en-GB"/>
        </w:rPr>
      </w:pPr>
      <w:r>
        <w:rPr>
          <w:rFonts w:ascii="Arial" w:hAnsi="Arial" w:eastAsia="Arial" w:cs="Arial"/>
          <w:b/>
          <w:bCs/>
          <w:lang w:val="en-GB" w:eastAsia="en-GB" w:bidi="en-GB"/>
        </w:rPr>
        <w:t xml:space="preserve">Role within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Approved Mental Health Professional (AMHP) is a key statutory role with ASC Mental Health, responsible for responding to complex and often high</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risk situations under significant time pressure. The role holder undertakes Mental Health Act assessments, responds to safeguarding concerns and provides emergency social care interventions, exercising professional judgement within a dynamic multi</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agency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b/>
          <w:bCs/>
          <w:lang w:val="en-GB" w:eastAsia="en-GB" w:bidi="en-GB"/>
        </w:rPr>
      </w:pPr>
      <w:r>
        <w:rPr>
          <w:rFonts w:ascii="Arial" w:hAnsi="Arial" w:eastAsia="Arial" w:cs="Arial"/>
          <w:b/>
          <w:bCs/>
          <w:lang w:val="en-GB" w:eastAsia="en-GB" w:bidi="en-GB"/>
        </w:rPr>
        <w:t xml:space="preserve">Practice focus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The AMHP works in a holistic, strengths</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based and person</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centred way, ensuring that individuals and families remain central to decision</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making at times of crisis. The role holder is responsible for the safe delivery of statutory functions, managing risk effectively and ensuring legal frameworks are applied appropriately. Practice is underpinned by professional social work values, a strong understanding of mental health legislation and a commitment to promoting least restrictive options wherever possible.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Approved Mental Health Professional (AMPH) - Key Behaviours, Skills and Technical Requirements:</w:t>
      </w:r>
      <w:r>
        <w:rPr>
          <w:rFonts w:ascii="Arial" w:hAnsi="Arial" w:eastAsia="Arial" w:cs="Arial"/>
          <w:b/>
          <w:bCs/>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rFonts w:ascii="Arial" w:hAnsi="Arial" w:eastAsia="Arial" w:cs="Arial"/>
          <w:lang w:val="en-GB" w:eastAsia="en-GB" w:bidi="en-GB"/>
        </w:rPr>
      </w:pPr>
      <w:r>
        <w:rPr>
          <w:rFonts w:ascii="Arial" w:hAnsi="Arial" w:eastAsia="Arial" w:cs="Arial"/>
          <w:lang w:val="en-GB" w:eastAsia="en-GB" w:bidi="en-GB"/>
        </w:rPr>
        <w:t xml:space="preserve"> </w:t>
      </w: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73" w:type="dxa"/>
          <w:left w:w="29" w:type="dxa"/>
          <w:bottom w:w="0" w:type="dxa"/>
          <w:right w:w="115" w:type="dxa"/>
        </w:tblCellMar>
      </w:tblPr>
      <w:tblGrid>
        <w:gridCol w:w="9874"/>
      </w:tblGrid>
      <w:tr>
        <w:trPr>
          <w:trHeight w:val="323" w:hRule="atLeast"/>
        </w:trPr>
        <w:tc>
          <w:tcPr>
            <w:tcW w:w="9874" w:type="dxa"/>
            <w:shd w:val="clear" w:color="auto" w:fill="00B0F0"/>
            <w:vAlign w:val="top"/>
          </w:tcPr>
          <w:p>
            <w:pPr>
              <w:pStyle w:val="Normal"/>
              <w:tabs>
                <w:tab w:val="center" w:pos="56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59" w:lineRule="auto"/>
              <w:ind w:left="0" w:firstLine="0"/>
              <w:rPr>
                <w:rFonts w:ascii="Arial" w:hAnsi="Arial" w:eastAsia="Arial" w:cs="Arial"/>
                <w:b/>
                <w:bCs/>
                <w:lang w:val="en-GB" w:eastAsia="en-GB" w:bidi="en-GB"/>
              </w:rPr>
            </w:pPr>
            <w:r>
              <w:rPr>
                <w:rFonts w:ascii="Arial" w:hAnsi="Arial" w:eastAsia="Arial" w:cs="Arial"/>
                <w:b/>
                <w:bCs/>
                <w:lang w:val="en-GB" w:eastAsia="en-GB" w:bidi="en-GB"/>
              </w:rPr>
              <w:t xml:space="preserve">Our Manchester Behaviours   	</w:t>
            </w:r>
            <w:r>
              <w:rPr>
                <w:rFonts w:ascii="Arial" w:hAnsi="Arial" w:eastAsia="Arial" w:cs="Arial"/>
                <w:b/>
                <w:bCs/>
                <w:color w:val="FF0000"/>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 w:line="259" w:lineRule="auto"/>
        <w:ind w:left="720" w:firstLine="0"/>
        <w:rPr>
          <w:rFonts w:ascii="Arial" w:hAnsi="Arial" w:eastAsia="Arial" w:cs="Arial"/>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We are proud and passionate about Manchester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 w:line="259" w:lineRule="auto"/>
        <w:ind w:left="0" w:firstLine="0"/>
        <w:rPr>
          <w:lang w:val="en-GB" w:eastAsia="en-GB" w:bidi="en-GB"/>
        </w:rPr>
      </w:pPr>
    </w:p>
    <w:p>
      <w:pPr>
        <w:pStyle w:val="Normal"/>
        <w:pBdr>
          <w:top w:val="single" w:sz="4" w:space="0" w:color="000000"/>
          <w:left w:val="single" w:sz="4" w:space="0" w:color="000000"/>
          <w:bottom w:val="single" w:sz="4" w:space="0" w:color="000000"/>
          <w:right w:val="single" w:sz="4" w:space="0" w:color="000000"/>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rFonts w:ascii="Arial" w:hAnsi="Arial" w:eastAsia="Arial" w:cs="Arial"/>
          <w:b/>
          <w:bCs/>
          <w:lang w:val="en-GB" w:eastAsia="en-GB" w:bidi="en-GB"/>
        </w:rPr>
      </w:pPr>
      <w:r>
        <w:rPr>
          <w:rFonts w:ascii="Arial" w:hAnsi="Arial" w:eastAsia="Arial" w:cs="Arial"/>
          <w:b/>
          <w:bCs/>
          <w:lang w:val="en-GB" w:eastAsia="en-GB" w:bidi="en-GB"/>
        </w:rPr>
        <w:t xml:space="preserve">General Skills</w:t>
      </w:r>
      <w:r>
        <w:rPr>
          <w:rFonts w:ascii="Arial" w:hAnsi="Arial" w:eastAsia="Arial" w:cs="Arial"/>
          <w:b/>
          <w:bCs/>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b/>
          <w:bCs/>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advise others and deal with sensitive issues in difficult situations inside and outside own area, negotiating riskier demands.</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b/>
          <w:bCs/>
          <w:lang w:val="en-GB" w:eastAsia="en-GB" w:bidi="en-GB"/>
        </w:rPr>
      </w:pPr>
      <w:r>
        <w:rPr>
          <w:rFonts w:ascii="Arial" w:hAnsi="Arial" w:eastAsia="Arial" w:cs="Arial"/>
          <w:b/>
          <w:bCs/>
          <w:lang w:val="en-GB" w:eastAsia="en-GB" w:bidi="en-GB"/>
        </w:rPr>
        <w:t xml:space="preserve">Analytical Skills:</w:t>
      </w:r>
      <w:r>
        <w:rPr>
          <w:rFonts w:ascii="Arial" w:hAnsi="Arial" w:eastAsia="Arial" w:cs="Arial"/>
          <w:color w:val="auto"/>
          <w:lang w:val="en-US" w:eastAsia="en-US" w:bidi="en-US"/>
        </w:rPr>
        <w:t xml:space="preserve">Ability to absorb, understand and quickly assimilate complex information and concepts and compare information from a number of different sources.</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w:t>
      </w:r>
      <w:r>
        <w:rPr>
          <w:rFonts w:ascii="Arial" w:hAnsi="Arial" w:eastAsia="Arial" w:cs="Arial"/>
          <w:lang w:val="en-GB" w:eastAsia="en-GB" w:bidi="en-GB"/>
        </w:rPr>
        <w:t xml:space="preserve"> </w:t>
      </w:r>
      <w:r>
        <w:rPr>
          <w:rFonts w:ascii="Arial" w:hAnsi="Arial" w:eastAsia="Arial" w:cs="Arial"/>
          <w:color w:val="auto"/>
          <w:lang w:val="en-GB" w:eastAsia="en-GB" w:bidi="en-GB"/>
        </w:rPr>
        <w:t xml:space="preserve">Demonstrate excellent judgement skills under competing priorities and pressure.</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b/>
          <w:bCs/>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color w:val="auto"/>
          <w:lang w:val="en-GB" w:eastAsia="en-GB" w:bidi="en-GB"/>
        </w:rPr>
        <w:t xml:space="preserve">Strong decision making skills with the ability to resolve complex issues in a pressurised environment. </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b/>
          <w:bCs/>
          <w:lang w:val="en-GB" w:eastAsia="en-GB" w:bidi="en-GB"/>
        </w:rPr>
      </w:pPr>
      <w:r>
        <w:rPr>
          <w:rFonts w:ascii="Arial" w:hAnsi="Arial" w:eastAsia="Arial" w:cs="Arial"/>
          <w:b/>
          <w:bCs/>
          <w:lang w:val="en-GB" w:eastAsia="en-GB" w:bidi="en-GB"/>
        </w:rPr>
        <w:t xml:space="preserve">Creative Skills: </w:t>
      </w:r>
      <w:r>
        <w:rPr>
          <w:rFonts w:ascii="Arial" w:hAnsi="Arial" w:eastAsia="Arial" w:cs="Arial"/>
          <w:color w:val="auto"/>
          <w:lang w:val="en-GB" w:eastAsia="en-GB" w:bidi="en-GB"/>
        </w:rPr>
        <w:t xml:space="preserve">Ability to find creative solutions where there are no existing parameters or procedural framework</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rPr>
          <w:rFonts w:ascii="Arial" w:hAnsi="Arial" w:eastAsia="Arial" w:cs="Arial"/>
          <w:color w:val="auto"/>
          <w:lang w:val="en-GB" w:eastAsia="en-GB" w:bidi="en-GB"/>
        </w:rPr>
        <w:t xml:space="preserve"> </w:t>
      </w:r>
    </w:p>
    <w:p>
      <w:pPr>
        <w:pStyle w:val="Normal"/>
        <w:pBdr>
          <w:top w:val="single" w:sz="4" w:space="0" w:color="000000"/>
          <w:left w:val="single" w:sz="4" w:space="0" w:color="000000"/>
          <w:bottom w:val="single" w:sz="4" w:space="0" w:color="000000"/>
          <w:right w:val="single" w:sz="4" w:space="0" w:color="000000"/>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0" w:firstLine="0"/>
        <w:rPr>
          <w:rFonts w:ascii="Arial" w:hAnsi="Arial" w:eastAsia="Arial" w:cs="Arial"/>
          <w:b/>
          <w:bCs/>
          <w:lang w:val="en-GB" w:eastAsia="en-GB" w:bidi="en-GB"/>
        </w:rPr>
      </w:pPr>
      <w:r>
        <w:rPr>
          <w:rFonts w:ascii="Arial" w:hAnsi="Arial" w:eastAsia="Arial" w:cs="Arial"/>
          <w:b/>
          <w:bCs/>
          <w:lang w:val="en-GB" w:eastAsia="en-GB" w:bidi="en-GB"/>
        </w:rPr>
        <w:t xml:space="preserve">Technical Requirements (Role Specific) </w:t>
      </w:r>
      <w:r>
        <w:rPr>
          <w:rFonts w:ascii="Arial" w:hAnsi="Arial" w:eastAsia="Arial" w:cs="Arial"/>
          <w:b/>
          <w:bCs/>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Professional Social Work qualification and registration with Social Work England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Qualified and approved as an Approved Mental Health Professional (AMHP)</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Post</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qualification experience, including working with complex and high</w:t>
      </w:r>
      <w:r>
        <w:rPr>
          <w:rFonts w:ascii="Cambria Math" w:hAnsi="Cambria Math" w:eastAsia="Cambria Math" w:cs="Cambria Math"/>
          <w:lang w:val="en-GB" w:eastAsia="en-GB" w:bidi="en-GB"/>
        </w:rPr>
        <w:t xml:space="preserve">‑</w:t>
      </w:r>
      <w:r>
        <w:rPr>
          <w:rFonts w:ascii="Arial" w:hAnsi="Arial" w:eastAsia="Arial" w:cs="Arial"/>
          <w:lang w:val="en-GB" w:eastAsia="en-GB" w:bidi="en-GB"/>
        </w:rPr>
        <w:t xml:space="preserve">risk cases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Willingness to consent to and maintain an Enhanced DBS check</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lang w:val="en-GB" w:eastAsia="en-GB" w:bidi="en-GB"/>
        </w:rPr>
      </w:pPr>
      <w:r>
        <w:rPr>
          <w:rFonts w:ascii="Arial" w:hAnsi="Arial" w:eastAsia="Arial" w:cs="Arial"/>
          <w:lang w:val="en-GB" w:eastAsia="en-GB" w:bidi="en-GB"/>
        </w:rPr>
        <w:t xml:space="preserve">Ability to work out of hours, including weekends and Bank Holidays, as part of a 24/7 service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rFonts w:ascii="Arial" w:hAnsi="Arial" w:eastAsia="Arial" w:cs="Arial"/>
          <w:lang w:val="en-GB" w:eastAsia="en-GB" w:bidi="en-GB"/>
        </w:rPr>
      </w:pPr>
    </w:p>
    <w:sectPr>
      <w:headerReference w:type="default" r:id="rId00015"/>
      <w:footerReference w:type="default" r:id="rId00016"/>
      <w:pgSz w:w="11906" w:h="16838"/>
      <w:pgMar w:top="1491" w:right="1130" w:bottom="1744" w:left="994" w:header="701"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00"/>
    <w:family w:val="roman"/>
    <w:pitch w:val="variable"/>
    <w:sig w:usb0="E00006FF" w:usb1="420024FF" w:usb2="02000000" w:usb3="00000000" w:csb0="200001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10776" w:firstLine="0"/>
      <w:rPr>
        <w:lang w:val="en-GB" w:eastAsia="en-GB" w:bidi="en-GB"/>
      </w:rPr>
    </w:pPr>
    <w:r>
      <w:drawing>
        <wp:anchor distT="433070" distB="173355" distL="1449070" distR="4643755" simplePos="0" relativeHeight="251663360" behindDoc="0" locked="0" layoutInCell="1" hidden="0" allowOverlap="1">
          <wp:simplePos x="0" y="0"/>
          <wp:positionH relativeFrom="page">
            <wp:posOffset>1962785</wp:posOffset>
          </wp:positionH>
          <wp:positionV relativeFrom="page">
            <wp:posOffset>10086340</wp:posOffset>
          </wp:positionV>
          <wp:extent cx="902335" cy="433070"/>
          <wp:wrapSquare wrapText="bothSides"/>
          <wp:docPr id="5" name="Picture 3500"/>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902335" cy="433070"/>
                  </a:xfrm>
                  <a:prstGeom prst="rect">
                    <a:avLst/>
                  </a:prstGeom>
                </pic:spPr>
              </pic:pic>
            </a:graphicData>
          </a:graphic>
        </wp:anchor>
      </w:drawing>
    </w:r>
    <w:r>
      <w:drawing>
        <wp:anchor distT="0" distB="0" distL="0" distR="0" simplePos="0" relativeHeight="251664384" behindDoc="0" locked="0" layoutInCell="1" hidden="0" allowOverlap="1">
          <wp:simplePos x="0" y="0"/>
          <wp:positionH relativeFrom="page">
            <wp:posOffset>3066415</wp:posOffset>
          </wp:positionH>
          <wp:positionV relativeFrom="page">
            <wp:posOffset>10147300</wp:posOffset>
          </wp:positionV>
          <wp:extent cx="1418590" cy="359410"/>
          <wp:wrapNone/>
          <wp:docPr id="6" name="Picture 3502"/>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418590" cy="359410"/>
                  </a:xfrm>
                  <a:prstGeom prst="rect">
                    <a:avLst/>
                  </a:prstGeom>
                </pic:spPr>
              </pic:pic>
            </a:graphicData>
          </a:graphic>
        </wp:anchor>
      </w:drawing>
    </w:r>
    <w:r>
      <w:drawing>
        <wp:anchor distT="0" distB="0" distL="0" distR="0" simplePos="0" relativeHeight="251665408" behindDoc="0" locked="0" layoutInCell="1" hidden="0" allowOverlap="1">
          <wp:simplePos x="0" y="0"/>
          <wp:positionH relativeFrom="page">
            <wp:posOffset>4705985</wp:posOffset>
          </wp:positionH>
          <wp:positionV relativeFrom="page">
            <wp:posOffset>9653270</wp:posOffset>
          </wp:positionV>
          <wp:extent cx="2688590" cy="1040130"/>
          <wp:wrapNone/>
          <wp:docPr id="7" name="Picture 3499"/>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2688590" cy="1040130"/>
                  </a:xfrm>
                  <a:prstGeom prst="rect">
                    <a:avLst/>
                  </a:prstGeom>
                </pic:spPr>
              </pic:pic>
            </a:graphicData>
          </a:graphic>
        </wp:anchor>
      </w:drawing>
    </w:r>
    <w:r>
      <mc:AlternateContent>
        <mc:Choice Requires="wps">
          <w:drawing>
            <wp:anchor distT="0" distB="0" distL="0" distR="0" simplePos="0" relativeHeight="251666432" behindDoc="0" locked="0" layoutInCell="1" hidden="0" allowOverlap="1">
              <wp:simplePos x="0" y="0"/>
              <wp:positionH relativeFrom="page">
                <wp:posOffset>631114</wp:posOffset>
              </wp:positionH>
              <wp:positionV relativeFrom="page">
                <wp:posOffset>9684999</wp:posOffset>
              </wp:positionV>
              <wp:extent cx="6172175" cy="133515"/>
              <wp:wrapNone/>
              <wp:docPr id="8" name="Rectangle 3503"/>
              <a:graphic xmlns:a="http://schemas.openxmlformats.org/drawingml/2006/main">
                <a:graphicData uri="http://schemas.microsoft.com/office/word/2010/wordprocessingShape">
                  <wps:wsp>
                    <wps:cNvSpPr/>
                    <wps:spPr>
                      <a:xfrm>
                        <a:off x="0" y="0"/>
                        <a:ext cx="6172175" cy="133515"/>
                      </a:xfrm>
                      <a:prstGeom prst="rect"/>
                      <a:solidFill>
                        <a:srgbClr val="FFFFFF">
                          <a:alpha val="0"/>
                        </a:srgbClr>
                      </a:solidFill>
                      <a:ln w="9525">
                        <a:solidFill>
                          <a:srgbClr val="FFFFFF">
                            <a:alpha val="0"/>
                          </a:srgbClr>
                        </a:solidFill>
                      </a:ln>
                    </wps:spPr>
                    <wps:bodyPr/>
                    <a:extLst>
                      <a:ext uri="{A2A0BA46-8DB7-4952-BFCE-B747086F0524}">
                        <tx19:NetControl tx23:val="drawing" tx23:pict="rId00012"/>
                      </a:ext>
                    </a:extLst>
                  </wps:wsp>
                </a:graphicData>
              </a:graphic>
            </wp:anchor>
          </w:drawing>
        </mc:Choice>
      </mc:AlternateContent>
    </w:r>
    <w:r>
      <mc:AlternateContent>
        <mc:Choice Requires="wps">
          <w:drawing>
            <wp:anchor distT="0" distB="0" distL="0" distR="0" simplePos="0" relativeHeight="251667456" behindDoc="0" locked="0" layoutInCell="1" hidden="0" allowOverlap="1">
              <wp:simplePos x="0" y="0"/>
              <wp:positionH relativeFrom="page">
                <wp:posOffset>631122</wp:posOffset>
              </wp:positionH>
              <wp:positionV relativeFrom="page">
                <wp:posOffset>9843068</wp:posOffset>
              </wp:positionV>
              <wp:extent cx="694857" cy="133281"/>
              <wp:wrapNone/>
              <wp:docPr id="9" name="Rectangle 3504"/>
              <a:graphic xmlns:a="http://schemas.openxmlformats.org/drawingml/2006/main">
                <a:graphicData uri="http://schemas.microsoft.com/office/word/2010/wordprocessingShape">
                  <wps:wsp>
                    <wps:cNvSpPr/>
                    <wps:spPr>
                      <a:xfrm>
                        <a:off x="0" y="0"/>
                        <a:ext cx="694857" cy="133281"/>
                      </a:xfrm>
                      <a:prstGeom prst="rect"/>
                      <a:solidFill>
                        <a:srgbClr val="FFFFFF">
                          <a:alpha val="0"/>
                        </a:srgbClr>
                      </a:solidFill>
                      <a:ln w="9525">
                        <a:solidFill>
                          <a:srgbClr val="FFFFFF">
                            <a:alpha val="0"/>
                          </a:srgbClr>
                        </a:solidFill>
                      </a:ln>
                    </wps:spPr>
                    <wps:bodyPr/>
                    <a:extLst>
                      <a:ext uri="{A2A0BA46-8DB7-4952-BFCE-B747086F0524}">
                        <tx19:NetControl tx23:val="drawing" tx23:pict="rId00013"/>
                      </a:ext>
                    </a:extLst>
                  </wps:wsp>
                </a:graphicData>
              </a:graphic>
            </wp:anchor>
          </w:drawing>
        </mc:Choice>
      </mc:AlternateContent>
    </w:r>
    <w:r>
      <w:drawing>
        <wp:anchor distT="0" distB="0" distL="0" distR="0" simplePos="0" relativeHeight="251668480" behindDoc="0" locked="0" layoutInCell="1" hidden="0" allowOverlap="1">
          <wp:simplePos x="0" y="0"/>
          <wp:positionH relativeFrom="page">
            <wp:posOffset>628015</wp:posOffset>
          </wp:positionH>
          <wp:positionV relativeFrom="page">
            <wp:posOffset>10088880</wp:posOffset>
          </wp:positionV>
          <wp:extent cx="1034415" cy="321310"/>
          <wp:wrapNone/>
          <wp:docPr id="10" name="Picture 3501"/>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4"/>
                  <a:stretch>
                    <a:fillRect/>
                  </a:stretch>
                </pic:blipFill>
                <pic:spPr>
                  <a:xfrm>
                    <a:off x="0" y="0"/>
                    <a:ext cx="1034415" cy="32131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7138" w:firstLine="0"/>
      <w:rPr>
        <w:lang w:val="en-GB" w:eastAsia="en-GB" w:bidi="en-GB"/>
      </w:rPr>
    </w:pPr>
    <w:r>
      <w:drawing>
        <wp:anchor distT="0" distB="0" distL="114300" distR="114300" simplePos="0" relativeHeight="251659264" behindDoc="0" locked="0" layoutInCell="1" hidden="0" allowOverlap="1">
          <wp:simplePos x="0" y="0"/>
          <wp:positionH relativeFrom="page">
            <wp:posOffset>161290</wp:posOffset>
          </wp:positionH>
          <wp:positionV relativeFrom="page">
            <wp:posOffset>445135</wp:posOffset>
          </wp:positionV>
          <wp:extent cx="2150110" cy="784225"/>
          <wp:wrapSquare wrapText="bothSides"/>
          <wp:docPr id="1" name="Picture 1068845523"/>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50110" cy="784225"/>
                  </a:xfrm>
                  <a:prstGeom prst="rect">
                    <a:avLst/>
                  </a:prstGeom>
                </pic:spPr>
              </pic:pic>
            </a:graphicData>
          </a:graphic>
        </wp:anchor>
      </w:drawing>
    </w:r>
    <w:r>
      <mc:AlternateContent>
        <mc:Choice Requires="wps">
          <w:drawing>
            <wp:anchor distT="36195" distB="206375" distL="1667510" distR="556895" simplePos="0" relativeHeight="251660288" behindDoc="0" locked="0" layoutInCell="1" hidden="0" allowOverlap="1">
              <wp:simplePos x="0" y="0"/>
              <wp:positionH relativeFrom="page">
                <wp:posOffset>6841741</wp:posOffset>
              </wp:positionH>
              <wp:positionV relativeFrom="page">
                <wp:posOffset>485745</wp:posOffset>
              </wp:positionV>
              <wp:extent cx="47507" cy="143200"/>
              <wp:wrapSquare wrapText="bothSides"/>
              <wp:docPr id="2" name="Rectangle 3492"/>
              <a:graphic xmlns:a="http://schemas.openxmlformats.org/drawingml/2006/main">
                <a:graphicData uri="http://schemas.microsoft.com/office/word/2010/wordprocessingShape">
                  <wps:wsp>
                    <wps:cNvSpPr/>
                    <wps:spPr>
                      <a:xfrm>
                        <a:off x="0" y="0"/>
                        <a:ext cx="47507" cy="143200"/>
                      </a:xfrm>
                      <a:prstGeom prst="rect"/>
                      <a:solidFill>
                        <a:srgbClr val="FFFFFF">
                          <a:alpha val="0"/>
                        </a:srgbClr>
                      </a:solidFill>
                      <a:ln w="9525">
                        <a:solidFill>
                          <a:srgbClr val="FFFFFF">
                            <a:alpha val="0"/>
                          </a:srgbClr>
                        </a:solidFill>
                      </a:ln>
                    </wps:spPr>
                    <wps:bodyPr/>
                    <a:extLst>
                      <a:ext uri="{A2A0BA46-8DB7-4952-BFCE-B747086F0524}">
                        <tx19:NetControl tx23:val="drawing" tx23:pict="rId00006"/>
                      </a:ext>
                    </a:extLst>
                  </wps:wsp>
                </a:graphicData>
              </a:graphic>
            </wp:anchor>
          </w:drawing>
        </mc:Choice>
      </mc:AlternateContent>
    </w:r>
    <w:r>
      <mc:AlternateContent>
        <mc:Choice Requires="wps">
          <w:drawing>
            <wp:anchor distT="0" distB="0" distL="0" distR="0" simplePos="0" relativeHeight="251661312" behindDoc="0" locked="0" layoutInCell="1" hidden="0" allowOverlap="1">
              <wp:simplePos x="0" y="0"/>
              <wp:positionH relativeFrom="page">
                <wp:posOffset>6841741</wp:posOffset>
              </wp:positionH>
              <wp:positionV relativeFrom="page">
                <wp:posOffset>661005</wp:posOffset>
              </wp:positionV>
              <wp:extent cx="47507" cy="143201"/>
              <wp:wrapNone/>
              <wp:docPr id="3" name="Rectangle 3493"/>
              <a:graphic xmlns:a="http://schemas.openxmlformats.org/drawingml/2006/main">
                <a:graphicData uri="http://schemas.microsoft.com/office/word/2010/wordprocessingShape">
                  <wps:wsp>
                    <wps:cNvSpPr/>
                    <wps:spPr>
                      <a:xfrm>
                        <a:off x="0" y="0"/>
                        <a:ext cx="47507" cy="143201"/>
                      </a:xfrm>
                      <a:prstGeom prst="rect"/>
                      <a:solidFill>
                        <a:srgbClr val="FFFFFF">
                          <a:alpha val="0"/>
                        </a:srgbClr>
                      </a:solidFill>
                      <a:ln w="9525">
                        <a:solidFill>
                          <a:srgbClr val="FFFFFF">
                            <a:alpha val="0"/>
                          </a:srgbClr>
                        </a:solidFill>
                      </a:ln>
                    </wps:spPr>
                    <wps:bodyPr/>
                    <a:extLst>
                      <a:ext uri="{A2A0BA46-8DB7-4952-BFCE-B747086F0524}">
                        <tx19:NetControl tx23:val="drawing" tx23:pict="rId00007"/>
                      </a:ext>
                    </a:extLst>
                  </wps:wsp>
                </a:graphicData>
              </a:graphic>
            </wp:anchor>
          </w:drawing>
        </mc:Choice>
      </mc:AlternateContent>
    </w:r>
    <w:r>
      <w:drawing>
        <wp:anchor distT="0" distB="0" distL="0" distR="0" simplePos="0" relativeHeight="251662336" behindDoc="0" locked="0" layoutInCell="1" hidden="0" allowOverlap="1">
          <wp:simplePos x="0" y="0"/>
          <wp:positionH relativeFrom="page">
            <wp:posOffset>5288280</wp:posOffset>
          </wp:positionH>
          <wp:positionV relativeFrom="page">
            <wp:posOffset>449580</wp:posOffset>
          </wp:positionV>
          <wp:extent cx="2046605" cy="426085"/>
          <wp:wrapNone/>
          <wp:docPr id="4" name="Picture 349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2046605" cy="42608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n"/>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rFonts w:ascii="Arial" w:hAnsi="Arial" w:eastAsia="Arial" w:cs="Arial"/>
      <w:color w:val="auto"/>
      <w:sz w:val="20"/>
      <w:szCs w:val="20"/>
      <w:lang w:val="en-GB" w:eastAsia="en-GB" w:bidi="en-GB"/>
    </w:rPr>
  </w:style>
  <w:style w:type="paragraph" w:styleId="Normal">
    <w:name w:val="Normal"/>
    <w:next w:val="Normal"/>
    <w:qFormat/>
    <w:pPr>
      <w:widowControl w:val="on"/>
      <w:shd w:val="clear" w:color="auto" w:fill="auto"/>
      <w:spacing w:before="0" w:after="4" w:line="250" w:lineRule="auto"/>
      <w:ind w:left="10" w:right="0" w:hanging="10"/>
      <w:jc w:val="left"/>
      <w:outlineLvl w:val="9"/>
    </w:pPr>
    <w:rPr>
      <w:rFonts w:ascii="Times New Roman" w:hAnsi="Times New Roman" w:eastAsia="Times New Roman" w:cs="Times New Roman"/>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imes New Roman" w:hAnsi="Times New Roman" w:eastAsia="Times New Roman" w:cs="Times New Roman"/>
      <w:color w:val="000000"/>
      <w:sz w:val="20"/>
      <w:szCs w:val="20"/>
      <w:rtl w:val="off"/>
    </w:rPr>
  </w:style>
  <w:style w:type="character" w:styleId="Comment Subject Char" w:customStyle="1">
    <w:name w:val="Comment Subject Char"/>
    <w:basedOn w:val="Comment Text Char"/>
    <w:qFormat/>
    <w:rPr>
      <w:rFonts w:ascii="Times New Roman" w:hAnsi="Times New Roman" w:eastAsia="Times New Roman" w:cs="Times New Roman"/>
      <w:b/>
      <w:bCs/>
      <w:color w:val="000000"/>
      <w:sz w:val="20"/>
      <w:szCs w:val="20"/>
    </w:rPr>
  </w:style>
  <w:style w:type="paragraph" w:styleId="Heading1">
    <w:name w:val="heading 1"/>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59" w:lineRule="auto"/>
      <w:outlineLvl w:val="0"/>
    </w:pPr>
    <w:rPr>
      <w:rFonts w:ascii="Times New Roman" w:hAnsi="Times New Roman" w:eastAsia="Times New Roman" w:cs="Times New Roman"/>
      <w:color w:val="000000"/>
      <w:sz w:val="24"/>
      <w:szCs w:val="24"/>
      <w:u w:val="single"/>
      <w:lang w:val="en-GB" w:eastAsia="en-GB" w:bidi="en-GB"/>
    </w:rPr>
  </w:style>
  <w:style w:type="character" w:styleId="Heading 1 Char" w:customStyle="1">
    <w:name w:val="Heading 1 Char"/>
    <w:qFormat/>
    <w:rPr>
      <w:rFonts w:ascii="Times New Roman" w:hAnsi="Times New Roman" w:eastAsia="Times New Roman" w:cs="Times New Roman"/>
      <w:color w:val="000000"/>
      <w:sz w:val="24"/>
      <w:szCs w:val="24"/>
      <w:u w:val="single"/>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color w:val="000000"/>
      <w:sz w:val="24"/>
      <w:szCs w:val="24"/>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15" Type="http://schemas.openxmlformats.org/officeDocument/2006/relationships/header" Target="header0001.xml"/>
	<Relationship Id="rId00016" Type="http://schemas.openxmlformats.org/officeDocument/2006/relationships/footer" Target="footer0001.xml"/>
	<Relationship Id="rId00017" Type="http://schemas.openxmlformats.org/officeDocument/2006/relationships/numbering" Target="numbering.xml"/>
	<Relationship Id="rId00018" Type="http://schemas.openxmlformats.org/officeDocument/2006/relationships/fontTable" Target="fontTable.xml"/>
	<Relationship Id="rId00019" Type="http://schemas.openxmlformats.org/officeDocument/2006/relationships/settings" Target="settings.xml"/>
</Relationships>
</file>

<file path=word/_rels/footer0001.xml.rels><?xml version="1.0" encoding="UTF-8" standalone="yes"?><Relationships xmlns="http://schemas.openxmlformats.org/package/2006/relationships">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emf"/>
	<Relationship Id="rId00013" Type="http://schemas.openxmlformats.org/officeDocument/2006/relationships/image" Target="media/image0009.emf"/>
	<Relationship Id="rId00014" Type="http://schemas.openxmlformats.org/officeDocument/2006/relationships/image" Target="media/image0010.jp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 Id="rId00006" Type="http://schemas.openxmlformats.org/officeDocument/2006/relationships/image" Target="media/image0002.emf"/>
	<Relationship Id="rId00007" Type="http://schemas.openxmlformats.org/officeDocument/2006/relationships/image" Target="media/image0003.emf"/>
	<Relationship Id="rId00008" Type="http://schemas.openxmlformats.org/officeDocument/2006/relationships/image" Target="media/image0004.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AMHP Role Profile Draft_</dc:title>
  <dc:creator>Ashley Jones</dc:creator>
  <dcterms:created xsi:type="dcterms:W3CDTF">2026-06-17T13:37:00Z</dcterms:created>
</cp:coreProperties>
</file>