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szCs w:val="22"/>
          <w:lang w:val="en-GB" w:eastAsia="en-GB" w:bidi="en-GB"/>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sz w:val="22"/>
          <w:szCs w:val="22"/>
          <w:lang w:val="en-GB" w:eastAsia="en-GB" w:bidi="en-GB"/>
        </w:rPr>
      </w:pPr>
      <w:r>
        <w:rPr>
          <w:b/>
          <w:bCs/>
          <w:color w:val="auto"/>
          <w:sz w:val="22"/>
          <w:szCs w:val="22"/>
          <w:lang w:val="en-GB" w:eastAsia="en-GB" w:bidi="en-GB"/>
        </w:rPr>
        <w:t xml:space="preserve">Manchester City Council</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color w:val="auto"/>
          <w:sz w:val="22"/>
          <w:szCs w:val="22"/>
          <w:lang w:val="en-GB" w:eastAsia="en-GB" w:bidi="en-GB"/>
        </w:rPr>
      </w:pPr>
      <w:r>
        <w:rPr>
          <w:b/>
          <w:bCs/>
          <w:color w:val="auto"/>
          <w:sz w:val="22"/>
          <w:szCs w:val="22"/>
          <w:lang w:val="en-GB" w:eastAsia="en-GB" w:bidi="en-GB"/>
        </w:rPr>
        <w:t xml:space="preserve">Role Profile</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2"/>
          <w:szCs w:val="22"/>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2"/>
          <w:szCs w:val="22"/>
          <w:lang w:val="en-GB" w:eastAsia="en-GB" w:bidi="en-GB"/>
        </w:rPr>
      </w:pPr>
      <w:r>
        <w:rPr>
          <w:rFonts w:ascii="Arial" w:hAnsi="Arial" w:eastAsia="Arial" w:cs="Arial"/>
          <w:b/>
          <w:bCs/>
          <w:color w:val="auto"/>
          <w:sz w:val="22"/>
          <w:szCs w:val="22"/>
          <w:lang w:val="en-GB" w:eastAsia="en-GB" w:bidi="en-GB"/>
        </w:rPr>
        <w:t xml:space="preserve">Exchequer Finance Assistant, Grade 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sz w:val="22"/>
          <w:szCs w:val="22"/>
          <w:lang w:val="en-GB" w:eastAsia="en-GB" w:bidi="en-GB"/>
        </w:rPr>
        <w:t xml:space="preserve">Service: Exchequer Services, Financial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sz w:val="22"/>
          <w:szCs w:val="22"/>
          <w:lang w:val="en-GB" w:eastAsia="en-GB" w:bidi="en-GB"/>
        </w:rPr>
        <w:t xml:space="preserve">Directorate: Corporate Services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auto"/>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2"/>
          <w:szCs w:val="22"/>
          <w:lang w:val="en-GB" w:eastAsia="en-GB" w:bidi="en-GB"/>
        </w:rPr>
      </w:pPr>
      <w:r>
        <w:rPr>
          <w:rFonts w:ascii="Arial" w:hAnsi="Arial" w:eastAsia="Arial" w:cs="Arial"/>
          <w:b/>
          <w:bCs/>
          <w:sz w:val="22"/>
          <w:szCs w:val="22"/>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holder will work as part of Exchequer Services within Financial Management and will contribute to the provision of a high-quality service for all types of incoming and outgoing payments, supporting all departments across the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holder will provide a high quality and effective transactional service, ensuring that assigned work packages are processed effectively, efficiently and to a high standard.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role holder will provide excellent customer service in accordance with existing policies and procedures, taking a flexible approach to delivery within the parameters of agreed guidelines for the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2"/>
          <w:szCs w:val="22"/>
          <w:lang w:val="en-GB" w:eastAsia="en-GB" w:bidi="en-GB"/>
        </w:rPr>
      </w:pPr>
      <w:r>
        <w:rPr>
          <w:rFonts w:ascii="Arial" w:hAnsi="Arial" w:eastAsia="Arial" w:cs="Arial"/>
          <w:b/>
          <w:bCs/>
          <w:sz w:val="22"/>
          <w:szCs w:val="22"/>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Respond to queries from a wide range of people, including both internal and external customers, in an efficient and courteous manner, using initiative and creative skills to resolve problems.  Provide information and advice.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off"/>
          <w:bCs w:val="off"/>
          <w:sz w:val="22"/>
          <w:szCs w:val="22"/>
          <w:lang w:val="en-GB" w:eastAsia="en-GB" w:bidi="en-GB"/>
        </w:rPr>
      </w:pPr>
      <w:r>
        <w:rPr>
          <w:b w:val="off"/>
          <w:bCs w:val="off"/>
          <w:sz w:val="22"/>
          <w:szCs w:val="22"/>
          <w:lang w:val="en-GB" w:eastAsia="en-GB" w:bidi="en-GB"/>
        </w:rPr>
        <w:t xml:space="preserve">Accurately maintain corporate data systems to a high standard and use these systems as required to update, interpret and extract information. Maintain spreadsheets and word documents. Investigate and challenge conflicting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Complete relevant processes to a high standard to prepare for incoming and outgoing payments, ensuring accuracy and confidentiality of information produced within the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Ensure a “whole service approach” is taken, working closely with colleagues in other parts of the service to ensure correct liability and to prevent recovery action where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Personal commitment to continuous self-development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sz w:val="22"/>
          <w:szCs w:val="22"/>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r>
        <w:rPr>
          <w:rFonts w:ascii="Arial" w:hAnsi="Arial" w:eastAsia="Arial" w:cs="Arial"/>
          <w:b/>
          <w:bCs/>
          <w:sz w:val="22"/>
          <w:szCs w:val="22"/>
          <w:u w:val="single"/>
          <w:lang w:val="en-GB" w:eastAsia="en-GB" w:bidi="en-GB"/>
        </w:rPr>
        <w:t xml:space="preserve">Role Portfolio</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Exchequer Services forms part of Financial Management within the Corporate Core directorate, and is the Councils back-office support function for transactional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Exchequer Services is broadly split into these main areas: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eastAsia="Arial" w:cs="Arial"/>
          <w:color w:val="000000"/>
          <w:sz w:val="22"/>
          <w:szCs w:val="22"/>
          <w:lang w:val="en-GB" w:eastAsia="en-GB" w:bidi="en-GB"/>
        </w:rPr>
      </w:pPr>
      <w:r>
        <w:rPr>
          <w:rFonts w:ascii="Arial" w:hAnsi="Arial" w:eastAsia="Arial" w:cs="Arial"/>
          <w:b/>
          <w:bCs/>
          <w:color w:val="000000"/>
          <w:sz w:val="22"/>
          <w:szCs w:val="22"/>
          <w:lang w:val="en-US" w:eastAsia="en-US" w:bidi="en-US"/>
        </w:rPr>
        <w:t xml:space="preserve">Purchase Ledger</w:t>
      </w:r>
      <w:r>
        <w:rPr>
          <w:rFonts w:ascii="Arial" w:hAnsi="Arial" w:eastAsia="Arial" w:cs="Arial"/>
          <w:color w:val="000000"/>
          <w:sz w:val="22"/>
          <w:szCs w:val="22"/>
          <w:lang w:val="en-US" w:eastAsia="en-US" w:bidi="en-US"/>
        </w:rPr>
        <w:t xml:space="preserve"> - The management of all outgoing payment processes between the Council and suppliers for goods and services.  Paying invoices, resolving associated queries, working to Statutory Regulations to pay invoices within required deadlines.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color w:val="000000"/>
          <w:sz w:val="22"/>
          <w:szCs w:val="22"/>
          <w:lang w:val="en-GB" w:eastAsia="en-GB" w:bidi="en-GB"/>
        </w:rPr>
      </w:pPr>
      <w:r>
        <w:rPr>
          <w:rFonts w:ascii="Arial" w:hAnsi="Arial" w:eastAsia="Arial" w:cs="Arial"/>
          <w:b/>
          <w:bCs/>
          <w:color w:val="000000"/>
          <w:sz w:val="22"/>
          <w:szCs w:val="22"/>
          <w:lang w:val="en-US" w:eastAsia="en-US" w:bidi="en-US"/>
        </w:rPr>
        <w:t xml:space="preserve">Data Management &amp; Technical</w:t>
      </w:r>
      <w:r>
        <w:rPr>
          <w:rFonts w:ascii="Arial" w:hAnsi="Arial" w:eastAsia="Arial" w:cs="Arial"/>
          <w:color w:val="000000"/>
          <w:sz w:val="22"/>
          <w:szCs w:val="22"/>
          <w:lang w:val="en-US" w:eastAsia="en-US" w:bidi="en-US"/>
        </w:rPr>
        <w:t xml:space="preserve"> – Maintaining financial records and producing reports for various users.  Daily batch payment file uploads, managing bank mandates, maintaining vendors, reconciliations, administering other financial schemes such as purchase cards and travel 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color w:val="000000"/>
          <w:sz w:val="22"/>
          <w:szCs w:val="22"/>
          <w:lang w:val="en-GB" w:eastAsia="en-GB" w:bidi="en-GB"/>
        </w:rPr>
      </w:pPr>
      <w:r>
        <w:rPr>
          <w:rFonts w:ascii="Arial" w:hAnsi="Arial" w:eastAsia="Arial" w:cs="Arial"/>
          <w:b/>
          <w:bCs/>
          <w:color w:val="000000"/>
          <w:sz w:val="22"/>
          <w:szCs w:val="22"/>
          <w:lang w:val="en-US" w:eastAsia="en-US" w:bidi="en-US"/>
        </w:rPr>
        <w:t xml:space="preserve">Income and Receipting</w:t>
      </w:r>
      <w:r>
        <w:rPr>
          <w:rFonts w:ascii="Arial" w:hAnsi="Arial" w:eastAsia="Arial" w:cs="Arial"/>
          <w:color w:val="000000"/>
          <w:sz w:val="22"/>
          <w:szCs w:val="22"/>
          <w:lang w:val="en-US" w:eastAsia="en-US" w:bidi="en-US"/>
        </w:rPr>
        <w:t xml:space="preserve"> – The management of income into the City Council, ensuring that received funds are correctly allocated in a timely manner.</w:t>
      </w:r>
      <w:r>
        <w:rPr>
          <w:rFonts w:ascii="Arial" w:hAnsi="Arial" w:eastAsia="Arial" w:cs="Arial"/>
          <w:color w:val="000000"/>
          <w:sz w:val="22"/>
          <w:szCs w:val="22"/>
          <w:lang w:val="en-GB" w:eastAsia="en-GB" w:bidi="en-GB"/>
        </w:rPr>
        <w:t xml:space="preserve">  Monitoring and clearing suspense accounts, preparing income files, receipting and banking income, account reconciliation, processing refunds.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Exchequer Finance Assistants will carry out tasks including, but not limited to: paying invoices, resolving purchase ledger queries, processing receipts, allocating income, providing a cashiers function, administering the purchase card scheme, raising orders and administering the staff travel pass scheme.  Exchequer Finance Assistants may be required to work across all areas of Exchequer Services, carrying out duties appropriate to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u w:val="single"/>
          <w:lang w:val="en-GB" w:eastAsia="en-GB" w:bidi="en-GB"/>
        </w:rPr>
      </w:pPr>
      <w:r>
        <w:rPr>
          <w:rFonts w:ascii="Arial" w:hAnsi="Arial" w:eastAsia="Arial" w:cs="Arial"/>
          <w:b/>
          <w:bCs/>
          <w:sz w:val="22"/>
          <w:szCs w:val="22"/>
          <w:u w:val="single"/>
          <w:lang w:val="en-GB" w:eastAsia="en-GB" w:bidi="en-GB"/>
        </w:rPr>
        <w:t xml:space="preserve">Exchequer Finance Assistant, Key Competencies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work together and trust each other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We’re proud and passionate about Manchester</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take time to listen and understand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‘own it’ and aren't afraid to try new things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rFonts w:ascii="Arial" w:hAnsi="Arial" w:eastAsia="Arial" w:cs="Arial"/>
          <w:sz w:val="22"/>
          <w:szCs w:val="22"/>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2"/>
          <w:szCs w:val="22"/>
          <w:lang w:val="en-GB" w:eastAsia="en-GB" w:bidi="en-GB"/>
        </w:rPr>
      </w:pPr>
      <w:r>
        <w:rPr>
          <w:rFonts w:ascii="Arial" w:hAnsi="Arial" w:eastAsia="Arial" w:cs="Arial"/>
          <w:b/>
          <w:bCs/>
          <w:sz w:val="22"/>
          <w:szCs w:val="22"/>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Communication Skills:</w:t>
      </w:r>
      <w:r>
        <w:rPr>
          <w:rFonts w:ascii="Arial" w:hAnsi="Arial" w:eastAsia="Arial" w:cs="Arial"/>
          <w:sz w:val="22"/>
          <w:szCs w:val="22"/>
          <w:lang w:val="en-GB" w:eastAsia="en-GB" w:bidi="en-GB"/>
        </w:rPr>
        <w:t xml:space="preserve"> Demonstrates an understanding of the views of others and communicates in a realistic and practical manner using appropriate language and listens attentively to views and issues of others.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Planning and Organising:</w:t>
      </w:r>
      <w:r>
        <w:rPr>
          <w:rFonts w:ascii="Arial" w:hAnsi="Arial" w:eastAsia="Arial" w:cs="Arial"/>
          <w:sz w:val="22"/>
          <w:szCs w:val="22"/>
          <w:lang w:val="en-GB" w:eastAsia="en-GB" w:bidi="en-GB"/>
        </w:rPr>
        <w:t xml:space="preserve"> Demonstrate the ability to organise multiple tasks in the most effective way and allocate time and energy according to task complexity and priority. Ability to work under pressure to meet targets and deadlines.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Problem Solving and Decision Making:</w:t>
      </w:r>
      <w:r>
        <w:rPr>
          <w:rFonts w:ascii="Arial" w:hAnsi="Arial" w:eastAsia="Arial" w:cs="Arial"/>
          <w:sz w:val="22"/>
          <w:szCs w:val="22"/>
          <w:lang w:val="en-GB" w:eastAsia="en-GB" w:bidi="en-GB"/>
        </w:rPr>
        <w:t xml:space="preserve">  Ability to interpret rules and guidelines and can make effective decisions on a day-to-day basis, taking ownership of decisions, demonstrating sound judgement in escalating issues where necessary.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Literacy and Numeracy: </w:t>
      </w:r>
      <w:r>
        <w:rPr>
          <w:rFonts w:ascii="Arial" w:hAnsi="Arial" w:eastAsia="Arial" w:cs="Arial"/>
          <w:sz w:val="22"/>
          <w:szCs w:val="22"/>
          <w:lang w:val="en-GB" w:eastAsia="en-GB" w:bidi="en-GB"/>
        </w:rPr>
        <w:t xml:space="preserve">Excellent literacy and numeracy skills to undertake mathematical calculations and produce high quality written work including letters and reports.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ICT Skills:</w:t>
      </w:r>
      <w:r>
        <w:rPr>
          <w:rFonts w:ascii="Arial" w:hAnsi="Arial" w:eastAsia="Arial" w:cs="Arial"/>
          <w:sz w:val="22"/>
          <w:szCs w:val="22"/>
          <w:lang w:val="en-GB" w:eastAsia="en-GB" w:bidi="en-GB"/>
        </w:rPr>
        <w:t xml:space="preserve"> Ability to effectively and accurately use multiple applications, systems and associated software packages, especially spreadsheets.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sz w:val="22"/>
          <w:szCs w:val="22"/>
          <w:lang w:val="en-GB" w:eastAsia="en-GB" w:bidi="en-GB"/>
        </w:rPr>
      </w:pPr>
      <w:r>
        <w:rPr>
          <w:rFonts w:ascii="Arial" w:hAnsi="Arial" w:eastAsia="Arial" w:cs="Arial"/>
          <w:b/>
          <w:bCs/>
          <w:sz w:val="22"/>
          <w:szCs w:val="22"/>
          <w:lang w:val="en-GB" w:eastAsia="en-GB" w:bidi="en-GB"/>
        </w:rPr>
        <w:t xml:space="preserve">Administrative:</w:t>
      </w:r>
      <w:r>
        <w:rPr>
          <w:rFonts w:ascii="Arial" w:hAnsi="Arial" w:eastAsia="Arial" w:cs="Arial"/>
          <w:sz w:val="22"/>
          <w:szCs w:val="22"/>
          <w:lang w:val="en-GB" w:eastAsia="en-GB" w:bidi="en-GB"/>
        </w:rPr>
        <w:t xml:space="preserve"> Ability to use and accurately maintain effective administration systems in a rapidly changing environment.  Good literacy and excellent numeracy skills to undertake calculations.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Teamwork: </w:t>
      </w:r>
      <w:r>
        <w:rPr>
          <w:rFonts w:ascii="Arial" w:hAnsi="Arial" w:eastAsia="Arial" w:cs="Arial"/>
          <w:sz w:val="22"/>
          <w:szCs w:val="22"/>
          <w:lang w:val="en-GB" w:eastAsia="en-GB" w:bidi="en-GB"/>
        </w:rPr>
        <w:t xml:space="preserve">A commitment and ability to work with colleagues and managers across boundaries to deliver service excellence and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sz w:val="22"/>
          <w:szCs w:val="22"/>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sz w:val="22"/>
          <w:szCs w:val="22"/>
          <w:lang w:val="en-GB" w:eastAsia="en-GB" w:bidi="en-GB"/>
        </w:rPr>
      </w:pPr>
      <w:r>
        <w:rPr>
          <w:rFonts w:ascii="Arial" w:hAnsi="Arial" w:eastAsia="Arial" w:cs="Arial"/>
          <w:b/>
          <w:bCs/>
          <w:sz w:val="22"/>
          <w:szCs w:val="22"/>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Default Tex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20" w:hanging="360"/>
        <w:rPr>
          <w:sz w:val="22"/>
          <w:szCs w:val="22"/>
          <w:lang w:val="en-US" w:eastAsia="en-US" w:bidi="en-US"/>
        </w:rPr>
      </w:pPr>
      <w:r>
        <w:rPr>
          <w:sz w:val="22"/>
          <w:szCs w:val="22"/>
          <w:lang w:val="en-US" w:eastAsia="en-US" w:bidi="en-US"/>
        </w:rPr>
        <w:t xml:space="preserve">None</w:t>
      </w: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US" w:eastAsia="en-US" w:bidi="en-US"/>
        </w:rPr>
      </w:pPr>
    </w:p>
    <w:p>
      <w:pPr>
        <w:pStyle w:val="Default 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lang w:val="en-GB" w:eastAsia="en-GB" w:bidi="en-GB"/>
        </w:rPr>
      </w:pPr>
    </w:p>
    <w:sectPr>
      <w:headerReference w:type="default" r:id="rId00007"/>
      <w:footerReference w:type="default" r:id="rId00008"/>
      <w:pgSz w:w="11906" w:h="16838"/>
      <w:pgMar w:top="1440" w:right="1800" w:bottom="1440" w:left="180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Segoe UI">
    <w:panose1 w:val="020B0502040204020203"/>
    <w:charset w:val="00"/>
    <w:family w:val="swiss"/>
    <w:pitch w:val="variable"/>
    <w:sig w:usb0="E4002EFF" w:usb1="C000E47F"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right"/>
      <w:rPr>
        <w:lang w:val="en-GB" w:eastAsia="en-GB" w:bidi="en-GB"/>
      </w:rPr>
    </w:pPr>
    <w:r>
      <w:rPr>
        <w:lang w:val="en-GB" w:eastAsia="en-GB" w:bidi="en-GB"/>
      </w:rPr>
      <w:drawing>
        <wp:inline distT="0" distB="0" distL="0" distR="0">
          <wp:extent cx="2180590" cy="421005"/>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0590" cy="42100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Default Text:1" w:customStyle="1">
    <w:name w:val="Default Text:1"/>
    <w:basedOn w:val="Normal"/>
    <w:next w:val="Default Text:1"/>
    <w:qFormat/>
    <w:pPr/>
    <w:rPr>
      <w:color w:val="000000"/>
      <w:lang w:val="en-US" w:eastAsia="en-US" w:bidi="en-US"/>
    </w:rPr>
  </w:style>
  <w:style w:type="paragraph" w:styleId="BodyText">
    <w:name w:val="Body Text"/>
    <w:basedOn w:val="Normal"/>
    <w:next w:val="BodyText"/>
    <w:qFormat/>
    <w:pPr/>
    <w:rPr>
      <w:rFonts w:ascii="Arial" w:hAnsi="Arial" w:eastAsia="Arial" w:cs="Arial"/>
      <w:b/>
      <w:bCs/>
      <w:color w:val="000000"/>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NormalWeb">
    <w:name w:val="Normal (Web)"/>
    <w:basedOn w:val="Normal"/>
    <w:next w:val="NormalWeb"/>
    <w:qFormat/>
    <w:pPr/>
    <w:rPr>
      <w:lang w:val="en-GB" w:eastAsia="en-GB" w:bidi="en-GB"/>
    </w:rPr>
  </w:style>
  <w:style w:type="paragraph" w:styleId="CommentText">
    <w:name w:val="annotation text"/>
    <w:basedOn w:val="Normal"/>
    <w:next w:val="CommentText"/>
    <w:qFormat/>
    <w:pPr/>
    <w:rPr>
      <w:sz w:val="20"/>
      <w:szCs w:val="20"/>
      <w:lang w:val="en-GB" w:eastAsia="en-GB" w:bidi="en-GB"/>
    </w:rPr>
  </w:style>
  <w:style w:type="character" w:styleId="Comment Text Char" w:customStyle="1">
    <w:name w:val="Comment Text Char"/>
    <w:qFormat/>
    <w:rPr>
      <w:rtl w:val="off"/>
      <w:lang w:val="en-GB" w:eastAsia="en-GB" w:bidi="en-GB"/>
    </w:rPr>
  </w:style>
  <w:style w:type="character" w:styleId="CommentReference">
    <w:name w:val="annotation reference"/>
    <w:qFormat/>
    <w:rPr>
      <w:sz w:val="16"/>
      <w:szCs w:val="16"/>
      <w:rtl w:val="off"/>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Guidance</dc:title>
  <dc:creator>doranmat</dc:creator>
  <dcterms:created xsi:type="dcterms:W3CDTF">2021-09-10T12:20:00Z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display_urn:schemas-microsoft-com:office:office#Editor">
    <vt:lpwstr>Steve Smythe</vt:lpwstr>
  </property>
  <property fmtid="{D5CDD505-2E9C-101B-9397-08002B2CF9AE}" pid="4" name="display_urn:schemas-microsoft-com:office:office#Author">
    <vt:lpwstr>Steve Smythe</vt:lpwstr>
  </property>
  <property fmtid="{D5CDD505-2E9C-101B-9397-08002B2CF9AE}" pid="5" name="Category">
    <vt:lpwstr>Organisational Change</vt:lpwstr>
  </property>
  <property fmtid="{D5CDD505-2E9C-101B-9397-08002B2CF9AE}" pid="6" name="Order">
    <vt:lpwstr>8200.00000000000</vt:lpwstr>
  </property>
  <property fmtid="{D5CDD505-2E9C-101B-9397-08002B2CF9AE}" pid="7" name="ContentTypeId">
    <vt:lpwstr>0x01010042D720229516FA499E65FDDE288B9460</vt:lpwstr>
  </property>
</Properties>
</file>