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Social Worker (Learning Disability),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Senior Social Worker/Team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 holder will assess and plan person-centred packages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In conjunction with partner agencies and stakeholders, effectively assess and plan service users’ individual needs to ensure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bookmarkStart w:id="2" w:name="_30j0zll"/>
    <w:bookmarkEnd w:id="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b/>
          <w:bCs/>
          <w:color w:val="000000"/>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Manchester Local Care Organisation (MLCO) is a partnership organisation established 1</w:t>
      </w:r>
      <w:r>
        <w:rPr>
          <w:rFonts w:ascii="Arial" w:hAnsi="Arial" w:eastAsia="Arial" w:cs="Arial"/>
          <w:color w:val="000000"/>
          <w:vertAlign w:val="superscript"/>
          <w:lang w:val="en-GB" w:eastAsia="en-GB" w:bidi="en-GB"/>
        </w:rPr>
        <w:t xml:space="preserve">st</w:t>
      </w:r>
      <w:r>
        <w:rPr>
          <w:rFonts w:ascii="Arial" w:hAnsi="Arial" w:eastAsia="Arial" w:cs="Arial"/>
          <w:color w:val="000000"/>
          <w:lang w:val="en-GB" w:eastAsia="en-GB" w:bidi="en-GB"/>
        </w:rPr>
        <w:t xml:space="preserve"> April 2018 to provide and manage integrated community health and social care across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MLCO’s vision is ‘Leading local care, improving lives in Manchester, with you’. We want to support people to live healthy, independent, fulfilling lives and be part of a thriving and supportive community. We want people to have fair and equitable access to health and social care services, receiving effective, safe, compassionate care, closer to their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To provide care closer to home, MLCO will operate across three localities in Manchester – the North locality, South locality and Central locality. Within each locality there will be locality wide services and teams and four Integrated Neighbourhood Teams. City-wide services will continue to be provided for specialist adult services and children’s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roleholder will work in a person centred, strengths based way to achieve positive outcomes for the individual, supporting them to maintain their independence, and providing and promoting choice and control of their support to enable them to maintain their lives in their local community. The roleholder will be required to manage a complex caseload and undertake social work assessments and reports to ensure effective statutory services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There is an expectation that the role holder will have values that align with working and supporting citizens with a learning disability and their families to achieve their outcomes and live a meaningful life within their community. Understanding the historical journey, people with a learning disability have had, in terms of the manner in which they have been supported, is essential for the role holder to be able to support and offer services that are preventative and progressive.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roleholder will be required to recognise and identify safeguarding, taking a person centred approach to safeguarding in accordance with the Care Act 2014.</w:t>
        <w:br w:type="textWrapping"/>
      </w:r>
      <w:r>
        <w:rPr>
          <w:rFonts w:ascii="Arial" w:hAnsi="Arial" w:eastAsia="Arial" w:cs="Arial"/>
          <w:color w:val="000000"/>
          <w:lang w:val="en-GB" w:eastAsia="en-GB" w:bidi="en-GB"/>
        </w:rPr>
        <w:t xml:space="preserve">A significant part of your role will be to identify risks to the individual and respond appropriately; securing appropriate levels of funding where required and provide an effective response to safeguarding issues in line with local policy and procedures.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The roleholder will have a holistic approach to work with a keen focus on reducing inequalities and supporting citizens, their carers and families to develop their resilience and improve their outcomes.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own area, negotiating riskier demands.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w:t>
      </w:r>
      <w:r>
        <w:rPr>
          <w:color w:val="000000"/>
          <w:lang w:val="en-GB" w:eastAsia="en-GB" w:bidi="en-GB"/>
        </w:rPr>
        <w:t xml:space="preserve"> </w:t>
      </w:r>
      <w:r>
        <w:rPr>
          <w:rFonts w:ascii="Arial" w:hAnsi="Arial" w:eastAsia="Arial" w:cs="Arial"/>
          <w:color w:val="000000"/>
          <w:lang w:val="en-GB" w:eastAsia="en-GB" w:bidi="en-GB"/>
        </w:rPr>
        <w:t xml:space="preserve">Ability to identify patterns and trends that may impact on decisions and propose realistic conclusions identifying the risks and any assumptions made.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ICT Skills: </w:t>
      </w:r>
      <w:r>
        <w:rPr>
          <w:rFonts w:ascii="Arial" w:hAnsi="Arial" w:eastAsia="Arial" w:cs="Arial"/>
          <w:color w:val="000000"/>
          <w:lang w:val="en-GB" w:eastAsia="en-GB" w:bidi="en-GB"/>
        </w:rPr>
        <w:t xml:space="preserve">Ability to use IT systems to retrieve, record and update information and willingness to learn to use new systems.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Social Work Qualification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Willing to consent to and apply for an enhanced Disclosure and Barring Service (DBS) check</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Registered with Social Work England (SWE)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0</wp:posOffset>
          </wp:positionV>
          <wp:extent cx="6263640" cy="989330"/>
          <wp:wrapSquare wrapText="bothSides"/>
          <wp:docPr id="3" name="image2.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1937385" cy="673735"/>
          <wp:wrapSquare wrapText="bothSides"/>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937385" cy="673735"/>
                  </a:xfrm>
                  <a:prstGeom prst="rect">
                    <a:avLst/>
                  </a:prstGeom>
                </pic:spPr>
              </pic:pic>
            </a:graphicData>
          </a:graphic>
        </wp:anchor>
      </w:drawing>
    </w:r>
    <w:r>
      <w:drawing>
        <wp:anchor distT="0" distB="0" distL="114300" distR="114300" simplePos="0" relativeHeight="251660288" behindDoc="0" locked="0" layoutInCell="1" hidden="0" allowOverlap="1">
          <wp:simplePos x="0" y="0"/>
          <wp:positionH relativeFrom="column">
            <wp:posOffset>4599940</wp:posOffset>
          </wp:positionH>
          <wp:positionV relativeFrom="paragraph">
            <wp:posOffset>0</wp:posOffset>
          </wp:positionV>
          <wp:extent cx="2046605" cy="426085"/>
          <wp:wrapNone/>
          <wp:docPr id="2" name="image1.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046605" cy="426085"/>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000000"/>
        <w:position w:val="0"/>
        <w:sz w:val="20"/>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2019-10-04T10:31:00Z</dcterms:created>
</cp:coreProperties>
</file>