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Manchester Local Care Organisation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Profile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81" w:line="271" w:lineRule="exact"/>
        <w:jc w:val="center"/>
        <w:rPr>
          <w:rFonts w:ascii="Arial" w:hAnsi="Arial" w:eastAsia="Arial" w:cs="Arial"/>
          <w:b/>
          <w:bCs/>
          <w:color w:val="000000"/>
          <w:lang w:val="en-US" w:eastAsia="en-US" w:bidi="en-US"/>
        </w:rPr>
      </w:pPr>
      <w:r>
        <w:rPr>
          <w:rFonts w:ascii="Arial" w:hAnsi="Arial" w:eastAsia="Arial" w:cs="Arial"/>
          <w:b/>
          <w:bCs/>
          <w:color w:val="000000"/>
          <w:lang w:val="en-US" w:eastAsia="en-US" w:bidi="en-US"/>
        </w:rPr>
        <w:t xml:space="preserve">Support Worker (Substance Misuse), Grade 5</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79" w:line="273" w:lineRule="exact"/>
        <w:jc w:val="center"/>
        <w:rPr>
          <w:rFonts w:ascii="Arial" w:hAnsi="Arial" w:eastAsia="Arial" w:cs="Arial"/>
          <w:b/>
          <w:bCs/>
          <w:color w:val="000000"/>
          <w:lang w:val="en-US" w:eastAsia="en-US" w:bidi="en-US"/>
        </w:rPr>
      </w:pPr>
      <w:r>
        <w:rPr>
          <w:rFonts w:ascii="Arial" w:hAnsi="Arial" w:eastAsia="Arial" w:cs="Arial"/>
          <w:b/>
          <w:bCs/>
          <w:color w:val="000000"/>
          <w:lang w:val="en-US" w:eastAsia="en-US" w:bidi="en-US"/>
        </w:rPr>
        <w:t xml:space="preserve">Substance Misuse Service, Adults’ Directorate </w:t>
        <w:br w:type="textWrapping"/>
      </w:r>
      <w:r>
        <w:rPr>
          <w:rFonts w:ascii="Arial" w:hAnsi="Arial" w:eastAsia="Arial" w:cs="Arial"/>
          <w:b/>
          <w:bCs/>
          <w:color w:val="000000"/>
          <w:lang w:val="en-US" w:eastAsia="en-US" w:bidi="en-US"/>
        </w:rPr>
        <w:t xml:space="preserve">Reports to: Substance Misuse Social Work Team Manager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color w:val="000000"/>
          <w:lang w:val="en-US" w:eastAsia="en-US" w:bidi="en-US"/>
        </w:rPr>
        <w:t xml:space="preserve">Job Family: People Care &amp; Support Direct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Manchester Local Care Organisation</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lang w:val="en-GB" w:eastAsia="en-GB" w:bidi="en-GB"/>
        </w:rPr>
      </w:pPr>
      <w:r>
        <w:rPr>
          <w:rFonts w:ascii="Arial" w:hAnsi="Arial" w:eastAsia="Arial" w:cs="Arial"/>
          <w:color w:val="000000"/>
          <w:lang w:val="en-GB" w:eastAsia="en-GB" w:bidi="en-GB"/>
        </w:rPr>
        <w:t xml:space="preserve">Manchester Local Care Organisation (MLCO) has been established by the partners (Manchester City Council, Manchester University NHS Foundation Trust, Greater Manchester Mental Health Service NHS Trust and Manchester Primary Care Partnership) to integrate, plan and manage community health and social care across the City.  By working better together, we are bringing community health and social care services together in our 12 neighbourhoods to form integrated Neighbourhoods Teams (INTs). Our INTs will drive our collaborative approach, developing partnerships and building on existing community assets to facilitate improved delivery specific to each neighbourhood. We will be able to provide improved care closer to home and to support the people of Manchester to live healthier, more independent and fulfilling lives and be part of a thriving and supportive community. Your role is deployed into MLCO by your employer: Manchester City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lang w:val="en-GB" w:eastAsia="en-GB" w:bidi="en-GB"/>
        </w:rPr>
      </w:pPr>
      <w:r>
        <w:rPr>
          <w:rFonts w:ascii="Arial" w:hAnsi="Arial" w:eastAsia="Arial" w:cs="Arial"/>
          <w:b/>
          <w:bCs/>
          <w:lang w:val="en-GB" w:eastAsia="en-GB" w:bidi="en-GB"/>
        </w:rPr>
        <w:t xml:space="preserve">Key Role Descriptors: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lang w:val="en-GB" w:eastAsia="en-GB" w:bidi="en-GB"/>
        </w:rPr>
      </w:pPr>
      <w:r>
        <w:rPr>
          <w:rFonts w:ascii="Arial" w:hAnsi="Arial" w:eastAsia="Arial" w:cs="Arial"/>
          <w:b/>
          <w:bCs/>
          <w:lang w:val="en-GB" w:eastAsia="en-GB" w:bidi="en-GB"/>
        </w:rPr>
        <w:t xml:space="preserv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adopt a person-centred approach and will co-ordinate and develop plans to increase independence and raise aspirations for service users.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carry out assessments to determine service users’ needs and provide appropriate support to ensure that outcomes are achieved within required timescales.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work collaboratively with partner agencies and stakeholders to ensure that service users are able to access community and national services to achieve their identified outcomes.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lang w:val="en-GB" w:eastAsia="en-GB" w:bidi="en-GB"/>
        </w:rPr>
      </w:pPr>
      <w:r>
        <w:rPr>
          <w:rFonts w:ascii="Arial" w:hAnsi="Arial" w:eastAsia="Arial" w:cs="Arial"/>
          <w:b/>
          <w:bCs/>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lang w:val="en-GB" w:eastAsia="en-GB" w:bidi="en-GB"/>
        </w:rPr>
      </w:pPr>
      <w:r>
        <w:rPr>
          <w:rFonts w:ascii="Arial" w:hAnsi="Arial" w:eastAsia="Arial" w:cs="Arial"/>
          <w:b/>
          <w:bCs/>
          <w:lang w:val="en-GB" w:eastAsia="en-GB" w:bidi="en-GB"/>
        </w:rPr>
        <w:t xml:space="preserve">Key Role Accountabilities: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lang w:val="en-GB" w:eastAsia="en-GB" w:bidi="en-GB"/>
        </w:rPr>
      </w:pPr>
      <w:r>
        <w:rPr>
          <w:rFonts w:ascii="Arial" w:hAnsi="Arial" w:eastAsia="Arial" w:cs="Arial"/>
          <w:b/>
          <w:bCs/>
          <w:lang w:val="en-GB" w:eastAsia="en-GB" w:bidi="en-GB"/>
        </w:rPr>
        <w:t xml:space="preserv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Provide intensive support for customers with complex support needs offering holistic support plans that agree individual targets and work towards the achievement of longer term solutions and aspirations.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Assist customers to identify realistic goals, by providing choice and developing actions, ensuring full commitment and agreement from all parties to ensure the achievement of identified targets.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Adopt a flexible and personalised approach when working with service users and their families to enable the development of confidence and resilience and to help service users achieve independence and control of their own lives.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US" w:eastAsia="en-US" w:bidi="en-US"/>
        </w:rPr>
        <w:t xml:space="preserve">Maintain accurate, up to date records and collect data and information to evidence performance around service delivery to ensure achievement of internal and external targets. </w:t>
      </w:r>
      <w:r>
        <w:rPr>
          <w:rFonts w:ascii="Arial" w:hAnsi="Arial" w:eastAsia="Arial" w:cs="Arial"/>
          <w:lang w:val="en-GB" w:eastAsia="en-GB" w:bidi="en-GB"/>
        </w:rPr>
        <w:t xml:space="preserv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Roles at this level may be required to undertake management duties, either through direct line management of a team (including appraisals, performance management and other duties) or through matrix management of a virtual team of officers. Please note this is NOT a current requirement of this role.</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Personal commitment to continuous self-development and service improvement.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Through personal example, open commitment and clear action, ensure diversity is positively valued, resulting in equal access and treatment in employment, service delivery and communications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Where the role holder is disabled, every effort will be made to supply all necessary aids, adaptations or equipment to allow them to carry out all the duties of the role.  If, however, a certain task proves to be unachievable, job redesign will be given full consideration.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portfolio: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post holder will work directly with Substance Misuse Social Workers, working to assist with tasks identified in their assessment. The team provide a specialist social work role forming part of the response to substance misuse in the city. The post holder will form part of this team assisting with individuals who may be misusing substances and can be chaotic in their presentation.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post holder must be able to work in a non-discriminatory and non-judgemental way with individuals from a stigmatised group.</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post holder will work directly with citizens in their homes and other community settings, supporting individuals with achieving and maintaining a tenancy, addressing issues of debt and benefit uptake and other issues of everyday life impacting on the person.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post holder will work directly with citizens, again from tasks identified in social work assessment, supporting individuals to access alcohol and drug treatment where identified barriers prevent them attending individually.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post holder will work directly with the team manager, reporting work they are completing including issues that may need escalating to a social work response.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u w:val="single"/>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u w:val="single"/>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u w:val="single"/>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u w:val="single"/>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u w:val="single"/>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u w:val="single"/>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u w:val="single"/>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u w:val="single"/>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u w:val="single"/>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u w:val="single"/>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u w:val="single"/>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u w:val="single"/>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u w:val="single"/>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u w:val="single"/>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u w:val="single"/>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Fonts w:ascii="Arial" w:hAnsi="Arial" w:eastAsia="Arial" w:cs="Arial"/>
          <w:b/>
          <w:bCs/>
          <w:color w:val="000000"/>
          <w:u w:val="single"/>
          <w:lang w:val="en-US" w:eastAsia="en-US" w:bidi="en-US"/>
        </w:rPr>
        <w:t xml:space="preserve">Support Worker (Substance Misuse) - </w:t>
      </w:r>
      <w:r>
        <w:rPr>
          <w:rFonts w:ascii="Arial" w:hAnsi="Arial" w:eastAsia="Arial" w:cs="Arial"/>
          <w:b/>
          <w:bCs/>
          <w:u w:val="single"/>
          <w:lang w:val="en-GB" w:eastAsia="en-GB" w:bidi="en-GB"/>
        </w:rPr>
        <w:t xml:space="preserve">Key Behaviours, Skills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55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Arial" w:hAnsi="Arial" w:eastAsia="Arial" w:cs="Arial"/>
          <w:b/>
          <w:bCs/>
          <w:color w:val="FF0000"/>
          <w:lang w:val="en-GB" w:eastAsia="en-GB" w:bidi="en-GB"/>
        </w:rPr>
      </w:pPr>
      <w:r>
        <w:rPr>
          <w:rFonts w:ascii="Arial" w:hAnsi="Arial" w:eastAsia="Arial" w:cs="Arial"/>
          <w:b/>
          <w:bCs/>
          <w:lang w:val="en-GB" w:eastAsia="en-GB" w:bidi="en-GB"/>
        </w:rPr>
        <w:t xml:space="preserve">Our Manchester Behaviours</w:t>
      </w:r>
      <w:r>
        <w:rPr>
          <w:rFonts w:ascii="Arial" w:hAnsi="Arial" w:eastAsia="Arial" w:cs="Arial"/>
          <w:lang w:val="en-GB" w:eastAsia="en-GB" w:bidi="en-GB"/>
        </w:rPr>
        <w:t xml:space="preserve"> </w:t>
      </w:r>
      <w:r>
        <w:rPr>
          <w:rFonts w:ascii="Arial" w:hAnsi="Arial" w:eastAsia="Arial" w:cs="Arial"/>
          <w:color w:val="000000"/>
          <w:lang w:val="en-GB" w:eastAsia="en-GB" w:bidi="en-GB"/>
        </w:rPr>
        <w:t xml:space="preserve"> 	</w:t>
      </w:r>
    </w:p>
    <w:p>
      <w:pPr>
        <w:pStyle w:val="Normal"/>
        <w:numPr>
          <w:ilvl w:val="0"/>
          <w:numId w:val="1"/>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222222"/>
          <w:lang w:val="en-GB" w:eastAsia="en-GB" w:bidi="en-GB"/>
        </w:rPr>
      </w:pPr>
      <w:r>
        <w:rPr>
          <w:rFonts w:ascii="Arial" w:hAnsi="Arial" w:eastAsia="Arial" w:cs="Arial"/>
          <w:color w:val="222222"/>
          <w:lang w:val="en-GB" w:eastAsia="en-GB" w:bidi="en-GB"/>
        </w:rPr>
        <w:t xml:space="preserve">We are proud and passionate about Manchester</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take time to listen and understand </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‘own it’ and we’re not afraid to try new things  </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work together and trust each other</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show that we value our differences and treat people fairly</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General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Communication skills</w:t>
      </w:r>
      <w:r>
        <w:rPr>
          <w:rFonts w:ascii="Arial" w:hAnsi="Arial" w:eastAsia="Arial" w:cs="Arial"/>
          <w:lang w:val="en-GB" w:eastAsia="en-GB" w:bidi="en-GB"/>
        </w:rPr>
        <w:t xml:space="preserve"> – Ability to communicate clearly and effectively taking account of individual need including consideration of accessibility issues.</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Planning and Organising</w:t>
      </w:r>
      <w:r>
        <w:rPr>
          <w:rFonts w:ascii="Arial" w:hAnsi="Arial" w:eastAsia="Arial" w:cs="Arial"/>
          <w:lang w:val="en-GB" w:eastAsia="en-GB" w:bidi="en-GB"/>
        </w:rPr>
        <w:t xml:space="preserve"> – Demonstrate excellent judgement skills under competing priorities and pressure.</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ICT Skills</w:t>
      </w:r>
      <w:r>
        <w:rPr>
          <w:rFonts w:ascii="Arial" w:hAnsi="Arial" w:eastAsia="Arial" w:cs="Arial"/>
          <w:lang w:val="en-GB" w:eastAsia="en-GB" w:bidi="en-GB"/>
        </w:rPr>
        <w:t xml:space="preserve"> – Ability to use multiple applications, systems and associated software packages.</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Admin Skills</w:t>
      </w:r>
      <w:r>
        <w:rPr>
          <w:rFonts w:ascii="Arial" w:hAnsi="Arial" w:eastAsia="Arial" w:cs="Arial"/>
          <w:lang w:val="en-GB" w:eastAsia="en-GB" w:bidi="en-GB"/>
        </w:rPr>
        <w:t xml:space="preserve"> – Ability to use and accurately maintain effective administration systems in a rapidly changing environment.</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b/>
          <w:bCs/>
          <w:lang w:val="en-GB" w:eastAsia="en-GB" w:bidi="en-GB"/>
        </w:rPr>
        <w:t xml:space="preserve">Problem Solving and Decision Making</w:t>
      </w:r>
      <w:r>
        <w:rPr>
          <w:rFonts w:ascii="Arial" w:hAnsi="Arial" w:eastAsia="Arial" w:cs="Arial"/>
          <w:lang w:val="en-GB" w:eastAsia="en-GB" w:bidi="en-GB"/>
        </w:rPr>
        <w:t xml:space="preserve"> – Ability to react to immediate problems of a highly complex nature with associated risk factors and deliver pragmatic solutions sometimes under extreme pressure.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Technical Requirements (Role Specific)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Must consent to and apply for an enhanced DBS disclosure check.</w:t>
      </w:r>
    </w:p>
    <w:p>
      <w:pPr>
        <w:pStyle w:val="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To have a clean, current UK driving license and access to a car with business use.</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sectPr>
      <w:headerReference w:type="default" r:id="rId00013"/>
      <w:footerReference w:type="default" r:id="rId00014"/>
      <w:pgSz w:w="11906" w:h="16838"/>
      <w:pgMar w:top="1440" w:right="1133" w:bottom="1440" w:left="993" w:header="708" w:footer="1134"/>
      <w:pgNumType w:start="1"/>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Calibri">
    <w:panose1 w:val="020F0502020204030204"/>
    <w:charset w:val="00"/>
    <w:family w:val="swiss"/>
    <w:pitch w:val="variable"/>
    <w:sig w:usb0="E4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Arial" w:hAnsi="Arial" w:eastAsia="Arial" w:cs="Arial"/>
        <w:color w:val="808080"/>
        <w:sz w:val="22"/>
        <w:szCs w:val="22"/>
        <w:lang w:val="en-GB" w:eastAsia="en-GB" w:bidi="en-GB"/>
      </w:rPr>
    </w:pPr>
    <w:r>
      <w:drawing>
        <wp:anchor distT="0" distB="0" distL="114300" distR="114300" simplePos="0" relativeHeight="251665408" behindDoc="1" locked="0" layoutInCell="1" hidden="0" allowOverlap="1">
          <wp:simplePos x="0" y="0"/>
          <wp:positionH relativeFrom="column">
            <wp:posOffset>5031105</wp:posOffset>
          </wp:positionH>
          <wp:positionV relativeFrom="paragraph">
            <wp:posOffset>0</wp:posOffset>
          </wp:positionV>
          <wp:extent cx="1728470" cy="1728470"/>
          <wp:wrapNone/>
          <wp:docPr id="3" name="Picture 11"/>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08"/>
                  <a:stretch>
                    <a:fillRect/>
                  </a:stretch>
                </pic:blipFill>
                <pic:spPr>
                  <a:xfrm>
                    <a:off x="0" y="0"/>
                    <a:ext cx="1728470" cy="1728470"/>
                  </a:xfrm>
                  <a:prstGeom prst="rect">
                    <a:avLst/>
                  </a:prstGeom>
                </pic:spPr>
              </pic:pic>
            </a:graphicData>
          </a:graphic>
        </wp:anchor>
      </w:drawing>
    </w:r>
    <w:r>
      <w:rPr>
        <w:rFonts w:ascii="Arial" w:hAnsi="Arial" w:eastAsia="Arial" w:cs="Arial"/>
        <w:color w:val="808080"/>
        <w:sz w:val="22"/>
        <w:szCs w:val="22"/>
        <w:lang w:val="en-GB" w:eastAsia="en-GB" w:bidi="en-GB"/>
      </w:rPr>
      <w:t xml:space="preserve">_______________________________________________________________________________</w:t>
    </w:r>
  </w:p>
  <w:p>
    <w:pPr>
      <w:pStyle w:val="Foot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rPr>
        <w:rFonts w:ascii="Calibri" w:hAnsi="Calibri" w:eastAsia="Calibri" w:cs="Calibri"/>
        <w:b/>
        <w:bCs/>
        <w:color w:val="808080"/>
        <w:sz w:val="20"/>
        <w:szCs w:val="20"/>
        <w:lang w:val="en-GB" w:eastAsia="en-GB" w:bidi="en-GB"/>
      </w:rPr>
    </w:pPr>
    <w:r>
      <w:drawing>
        <wp:anchor distT="0" distB="0" distL="114300" distR="114300" simplePos="0" relativeHeight="251662336" behindDoc="1" locked="0" layoutInCell="1" hidden="0" allowOverlap="1">
          <wp:simplePos x="0" y="0"/>
          <wp:positionH relativeFrom="column">
            <wp:posOffset>1335405</wp:posOffset>
          </wp:positionH>
          <wp:positionV relativeFrom="paragraph">
            <wp:posOffset>271780</wp:posOffset>
          </wp:positionV>
          <wp:extent cx="895350" cy="426720"/>
          <wp:wrapNone/>
          <wp:docPr id="4" name="Picture 1749629869"/>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9"/>
                  <a:stretch>
                    <a:fillRect/>
                  </a:stretch>
                </pic:blipFill>
                <pic:spPr>
                  <a:xfrm>
                    <a:off x="0" y="0"/>
                    <a:ext cx="895350" cy="426720"/>
                  </a:xfrm>
                  <a:prstGeom prst="rect">
                    <a:avLst/>
                  </a:prstGeom>
                </pic:spPr>
              </pic:pic>
            </a:graphicData>
          </a:graphic>
        </wp:anchor>
      </w:drawing>
    </w:r>
    <w:r>
      <w:drawing>
        <wp:anchor distT="0" distB="0" distL="114300" distR="114300" simplePos="0" relativeHeight="251664384" behindDoc="1" locked="0" layoutInCell="1" hidden="0" allowOverlap="1">
          <wp:simplePos x="0" y="0"/>
          <wp:positionH relativeFrom="column">
            <wp:posOffset>4077970</wp:posOffset>
          </wp:positionH>
          <wp:positionV relativeFrom="paragraph">
            <wp:posOffset>250825</wp:posOffset>
          </wp:positionV>
          <wp:extent cx="1057275" cy="472440"/>
          <wp:wrapNone/>
          <wp:docPr id="5" name="Picture 8"/>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10"/>
                  <a:stretch>
                    <a:fillRect/>
                  </a:stretch>
                </pic:blipFill>
                <pic:spPr>
                  <a:xfrm>
                    <a:off x="0" y="0"/>
                    <a:ext cx="1057275" cy="472440"/>
                  </a:xfrm>
                  <a:prstGeom prst="rect">
                    <a:avLst/>
                  </a:prstGeom>
                </pic:spPr>
              </pic:pic>
            </a:graphicData>
          </a:graphic>
        </wp:anchor>
      </w:drawing>
    </w:r>
    <w:r>
      <w:drawing>
        <wp:anchor distT="0" distB="0" distL="114300" distR="114300" simplePos="0" relativeHeight="251661312" behindDoc="0" locked="0" layoutInCell="1" hidden="0" allowOverlap="1">
          <wp:simplePos x="0" y="0"/>
          <wp:positionH relativeFrom="column">
            <wp:posOffset>-635</wp:posOffset>
          </wp:positionH>
          <wp:positionV relativeFrom="paragraph">
            <wp:posOffset>273685</wp:posOffset>
          </wp:positionV>
          <wp:extent cx="1028700" cy="315595"/>
          <wp:wrapSquare wrapText="bothSides"/>
          <wp:docPr id="6" name="Picture 1462123973"/>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11"/>
                  <a:stretch>
                    <a:fillRect/>
                  </a:stretch>
                </pic:blipFill>
                <pic:spPr>
                  <a:xfrm>
                    <a:off x="0" y="0"/>
                    <a:ext cx="1028700" cy="315595"/>
                  </a:xfrm>
                  <a:prstGeom prst="rect">
                    <a:avLst/>
                  </a:prstGeom>
                </pic:spPr>
              </pic:pic>
            </a:graphicData>
          </a:graphic>
        </wp:anchor>
      </w:drawing>
    </w:r>
    <w:r>
      <w:drawing>
        <wp:anchor distT="0" distB="0" distL="114300" distR="114300" simplePos="0" relativeHeight="251663360" behindDoc="1" locked="0" layoutInCell="1" hidden="0" allowOverlap="1">
          <wp:simplePos x="0" y="0"/>
          <wp:positionH relativeFrom="column">
            <wp:posOffset>2440305</wp:posOffset>
          </wp:positionH>
          <wp:positionV relativeFrom="paragraph">
            <wp:posOffset>331470</wp:posOffset>
          </wp:positionV>
          <wp:extent cx="1412875" cy="351790"/>
          <wp:wrapNone/>
          <wp:docPr id="7" name="Picture 7"/>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2"/>
                  <a:stretch>
                    <a:fillRect/>
                  </a:stretch>
                </pic:blipFill>
                <pic:spPr>
                  <a:xfrm>
                    <a:off x="0" y="0"/>
                    <a:ext cx="1412875" cy="351790"/>
                  </a:xfrm>
                  <a:prstGeom prst="rect">
                    <a:avLst/>
                  </a:prstGeom>
                </pic:spPr>
              </pic:pic>
            </a:graphicData>
          </a:graphic>
        </wp:anchor>
      </w:drawing>
    </w:r>
    <w:r>
      <w:rPr>
        <w:rFonts w:ascii="Calibri" w:hAnsi="Calibri" w:eastAsia="Calibri" w:cs="Calibri"/>
        <w:b/>
        <w:bCs/>
        <w:color w:val="808080"/>
        <w:sz w:val="20"/>
        <w:szCs w:val="20"/>
        <w:lang w:val="en-GB" w:eastAsia="en-GB" w:bidi="en-GB"/>
      </w:rPr>
      <w:t xml:space="preserve">Powered By:</w: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513"/>
        <w:tab w:val="right"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right"/>
      <w:rPr>
        <w:color w:val="000000"/>
        <w:lang w:val="en-GB" w:eastAsia="en-GB" w:bidi="en-GB"/>
      </w:rPr>
    </w:pPr>
    <w:r>
      <w:drawing>
        <wp:anchor distT="0" distB="0" distL="114300" distR="114300" simplePos="0" relativeHeight="251660288" behindDoc="0" locked="0" layoutInCell="1" hidden="0" allowOverlap="1">
          <wp:simplePos x="0" y="0"/>
          <wp:positionH relativeFrom="column">
            <wp:posOffset>4657090</wp:posOffset>
          </wp:positionH>
          <wp:positionV relativeFrom="paragraph">
            <wp:posOffset>0</wp:posOffset>
          </wp:positionV>
          <wp:extent cx="2046605" cy="426085"/>
          <wp:wrapNone/>
          <wp:docPr id="1" name="Picture 1070858937"/>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2046605" cy="426085"/>
                  </a:xfrm>
                  <a:prstGeom prst="rect">
                    <a:avLst/>
                  </a:prstGeom>
                </pic:spPr>
              </pic:pic>
            </a:graphicData>
          </a:graphic>
        </wp:anchor>
      </w:drawing>
    </w:r>
    <w:r>
      <w:drawing>
        <wp:anchor distT="0" distB="0" distL="114300" distR="114300" simplePos="0" relativeHeight="251659264" behindDoc="0" locked="0" layoutInCell="1" hidden="0" allowOverlap="1">
          <wp:simplePos x="0" y="0"/>
          <wp:positionH relativeFrom="column">
            <wp:posOffset>-467995</wp:posOffset>
          </wp:positionH>
          <wp:positionV relativeFrom="paragraph">
            <wp:posOffset>0</wp:posOffset>
          </wp:positionV>
          <wp:extent cx="2143760" cy="777240"/>
          <wp:wrapSquare wrapText="bothSides"/>
          <wp:docPr id="2" name="Picture 447453800"/>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7"/>
                  <a:stretch>
                    <a:fillRect/>
                  </a:stretch>
                </pic:blipFill>
                <pic:spPr>
                  <a:xfrm>
                    <a:off x="0" y="0"/>
                    <a:ext cx="2143760" cy="777240"/>
                  </a:xfrm>
                  <a:prstGeom prst="rect">
                    <a:avLst/>
                  </a:prstGeom>
                </pic:spPr>
              </pic:pic>
            </a:graphicData>
          </a:graphic>
        </wp:anchor>
      </w:drawing>
    </w:r>
  </w:p>
  <w:p>
    <w:pPr>
      <w:pStyle w:val="Normal"/>
      <w:tabs>
        <w:tab w:val="center" w:pos="4513"/>
        <w:tab w:val="right" w:pos="902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right"/>
      <w:rPr>
        <w:color w:val="000000"/>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222222"/>
        <w:position w:val="0"/>
        <w:sz w:val="24"/>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4"/>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4"/>
        <w:u w:val="none"/>
        <w:shd w:val="clear" w:color="auto" w:fill="auto"/>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paragraph" w:customStyle="1">
    <w:name w:val="paragraph"/>
    <w:basedOn w:val="Normal"/>
    <w:next w:val="paragraph"/>
    <w:qFormat/>
    <w:pPr/>
    <w:rPr>
      <w:lang w:val="en-GB" w:eastAsia="en-GB" w:bidi="en-GB"/>
    </w:rPr>
  </w:style>
  <w:style w:type="paragraph" w:styleId="Heading1">
    <w:name w:val="heading 1"/>
    <w:basedOn w:val="Normal"/>
    <w:next w:val="Normal"/>
    <w:qFormat/>
    <w:pPr>
      <w:keepNext/>
      <w:keepLines/>
      <w:spacing w:before="480" w:after="120"/>
      <w:outlineLvl w:val="0"/>
    </w:pPr>
    <w:rPr>
      <w:b/>
      <w:bCs/>
      <w:sz w:val="48"/>
      <w:szCs w:val="48"/>
      <w:lang w:val="en-GB" w:eastAsia="en-GB" w:bidi="en-GB"/>
    </w:rPr>
  </w:style>
  <w:style w:type="paragraph" w:styleId="Heading2">
    <w:name w:val="heading 2"/>
    <w:basedOn w:val="Normal"/>
    <w:next w:val="Normal"/>
    <w:qFormat/>
    <w:pPr>
      <w:keepNext/>
      <w:keepLines/>
      <w:spacing w:before="360" w:after="80"/>
      <w:outlineLvl w:val="1"/>
    </w:pPr>
    <w:rPr>
      <w:b/>
      <w:bCs/>
      <w:sz w:val="36"/>
      <w:szCs w:val="36"/>
      <w:lang w:val="en-GB" w:eastAsia="en-GB" w:bidi="en-GB"/>
    </w:rPr>
  </w:style>
  <w:style w:type="paragraph" w:styleId="Heading3">
    <w:name w:val="heading 3"/>
    <w:basedOn w:val="Normal"/>
    <w:next w:val="Normal"/>
    <w:qFormat/>
    <w:pPr>
      <w:keepNext/>
      <w:keepLines/>
      <w:spacing w:before="280" w:after="80"/>
      <w:outlineLvl w:val="2"/>
    </w:pPr>
    <w:rPr>
      <w:b/>
      <w:bCs/>
      <w:sz w:val="28"/>
      <w:szCs w:val="28"/>
      <w:lang w:val="en-GB" w:eastAsia="en-GB" w:bidi="en-GB"/>
    </w:rPr>
  </w:style>
  <w:style w:type="paragraph" w:styleId="Heading4">
    <w:name w:val="heading 4"/>
    <w:basedOn w:val="Normal"/>
    <w:next w:val="Normal"/>
    <w:qFormat/>
    <w:pPr>
      <w:keepNext/>
      <w:keepLines/>
      <w:spacing w:before="240" w:after="40"/>
      <w:outlineLvl w:val="3"/>
    </w:pPr>
    <w:rPr>
      <w:b/>
      <w:bCs/>
      <w:lang w:val="en-GB" w:eastAsia="en-GB" w:bidi="en-GB"/>
    </w:rPr>
  </w:style>
  <w:style w:type="paragraph" w:styleId="Heading5">
    <w:name w:val="heading 5"/>
    <w:basedOn w:val="Normal"/>
    <w:next w:val="Normal"/>
    <w:qFormat/>
    <w:pPr>
      <w:keepNext/>
      <w:keepLines/>
      <w:spacing w:before="220" w:after="40"/>
      <w:outlineLvl w:val="4"/>
    </w:pPr>
    <w:rPr>
      <w:b/>
      <w:bCs/>
      <w:sz w:val="22"/>
      <w:szCs w:val="22"/>
      <w:lang w:val="en-GB" w:eastAsia="en-GB" w:bidi="en-GB"/>
    </w:rPr>
  </w:style>
  <w:style w:type="paragraph" w:styleId="Heading6">
    <w:name w:val="heading 6"/>
    <w:basedOn w:val="Normal"/>
    <w:next w:val="Normal"/>
    <w:qFormat/>
    <w:pPr>
      <w:keepNext/>
      <w:keepLines/>
      <w:spacing w:before="200" w:after="40"/>
      <w:outlineLvl w:val="5"/>
    </w:pPr>
    <w:rPr>
      <w:b/>
      <w:bCs/>
      <w:sz w:val="20"/>
      <w:szCs w:val="20"/>
      <w:lang w:val="en-GB" w:eastAsia="en-GB" w:bidi="en-GB"/>
    </w:rPr>
  </w:style>
  <w:style w:type="paragraph" w:styleId="Title">
    <w:name w:val="Title"/>
    <w:basedOn w:val="Normal"/>
    <w:next w:val="Normal"/>
    <w:qFormat/>
    <w:pPr>
      <w:keepNext/>
      <w:keepLines/>
      <w:spacing w:before="480" w:after="120"/>
    </w:pPr>
    <w:rPr>
      <w:b/>
      <w:bCs/>
      <w:sz w:val="72"/>
      <w:szCs w:val="72"/>
      <w:lang w:val="en-GB" w:eastAsia="en-GB" w:bidi="en-GB"/>
    </w:rPr>
  </w:style>
  <w:style w:type="paragraph" w:styleId="Subtitle">
    <w:name w:val="Subtitle"/>
    <w:basedOn w:val="Normal"/>
    <w:next w:val="Normal"/>
    <w:qFormat/>
    <w:pPr>
      <w:keepNext/>
      <w:keepLines/>
      <w:spacing w:before="360" w:after="80"/>
    </w:pPr>
    <w:rPr>
      <w:rFonts w:ascii="Georgia" w:hAnsi="Georgia" w:eastAsia="Georgia" w:cs="Georgia"/>
      <w:i/>
      <w:iCs/>
      <w:color w:val="666666"/>
      <w:sz w:val="48"/>
      <w:szCs w:val="48"/>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character" w:styleId="Header Char" w:customStyle="1">
    <w:name w:val="Header Char"/>
    <w:qFormat/>
    <w:rPr>
      <w:rtl w:val="off"/>
    </w:rPr>
  </w:style>
  <w:style w:type="character" w:styleId="Footer Char" w:customStyle="1">
    <w:name w:val="Footer Char"/>
    <w:qFormat/>
    <w:rPr>
      <w:rtl w:val="off"/>
    </w:rPr>
  </w:style>
  <w:style w:type="character" w:styleId="LineNumber">
    <w:name w:val="line number"/>
    <w:qFormat/>
    <w:rPr>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sz w:val="24"/>
      <w:szCs w:val="24"/>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word/_rels/footer0001.xml.rels><?xml version="1.0" encoding="UTF-8" standalone="yes"?><Relationships xmlns="http://schemas.openxmlformats.org/package/2006/relationships">
	<Relationship Id="rId00008" Type="http://schemas.openxmlformats.org/officeDocument/2006/relationships/image" Target="media/image0003.png"/>
	<Relationship Id="rId00009" Type="http://schemas.openxmlformats.org/officeDocument/2006/relationships/image" Target="media/image0004.png"/>
	<Relationship Id="rId00010" Type="http://schemas.openxmlformats.org/officeDocument/2006/relationships/image" Target="media/image0005.png"/>
	<Relationship Id="rId00011" Type="http://schemas.openxmlformats.org/officeDocument/2006/relationships/image" Target="media/image0006.png"/>
	<Relationship Id="rId00012" Type="http://schemas.openxmlformats.org/officeDocument/2006/relationships/image" Target="media/image0007.png"/>
</Relationships>
</file>

<file path=word/_rels/header0001.xml.rels><?xml version="1.0" encoding="UTF-8" standalone="yes"?><Relationships xmlns="http://schemas.openxmlformats.org/package/2006/relationships">
	<Relationship Id="rId00006" Type="http://schemas.openxmlformats.org/officeDocument/2006/relationships/image" Target="media/image0001.png"/>
	<Relationship Id="rId00007" Type="http://schemas.openxmlformats.org/officeDocument/2006/relationships/image" Target="media/image0002.png"/>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Mahin Mahmood</dc:creator>
  <dcterms:created xsi:type="dcterms:W3CDTF">2026-09-14T13:43:00Z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0x010100D8BF812CA9E5794280DAC7AD3A713CE8</vt:lpwstr>
  </property>
</Properties>
</file>