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jc w:val="both"/>
        <w:rPr/>
      </w:pPr>
      <w:r>
        <w:rPr/>
      </w:r>
    </w:p>
    <w:tbl>
      <w:tblPr>
        <w:tblW w:w="10407" w:type="dxa"/>
        <w:jc w:val="left"/>
        <w:tblInd w:w="108" w:type="dxa"/>
        <w:tblLayout w:type="fixed"/>
        <w:tblCellMar>
          <w:top w:w="0" w:type="dxa"/>
          <w:left w:w="108" w:type="dxa"/>
          <w:bottom w:w="0" w:type="dxa"/>
          <w:right w:w="108" w:type="dxa"/>
        </w:tblCellMar>
      </w:tblPr>
      <w:tblGrid>
        <w:gridCol w:w="4395"/>
        <w:gridCol w:w="2871"/>
        <w:gridCol w:w="3141"/>
      </w:tblGrid>
      <w:tr>
        <w:trPr>
          <w:trHeight w:val="470" w:hRule="atLeast"/>
        </w:trPr>
        <w:tc>
          <w:tcPr>
            <w:tcW w:w="4395" w:type="dxa"/>
            <w:tcBorders>
              <w:top w:val="single" w:sz="4" w:space="0" w:color="000000"/>
              <w:left w:val="single" w:sz="4" w:space="0" w:color="000000"/>
              <w:bottom w:val="single" w:sz="4" w:space="0" w:color="000000"/>
              <w:right w:val="single" w:sz="4" w:space="0" w:color="000000"/>
            </w:tcBorders>
            <w:shd w:fill="CCF0F0" w:val="clear"/>
          </w:tcPr>
          <w:p>
            <w:pPr>
              <w:pStyle w:val="Normal"/>
              <w:spacing w:lineRule="auto" w:line="276"/>
              <w:jc w:val="center"/>
              <w:rPr>
                <w:rFonts w:ascii="Calibri" w:hAnsi="Calibri" w:cs="Calibri"/>
                <w:b/>
              </w:rPr>
            </w:pPr>
            <w:r>
              <w:rPr>
                <w:rFonts w:cs="Calibri" w:ascii="Calibri" w:hAnsi="Calibri"/>
                <w:b/>
              </w:rPr>
              <w:t>Role</w:t>
            </w:r>
          </w:p>
        </w:tc>
        <w:tc>
          <w:tcPr>
            <w:tcW w:w="2871" w:type="dxa"/>
            <w:tcBorders>
              <w:top w:val="single" w:sz="4" w:space="0" w:color="000000"/>
              <w:left w:val="single" w:sz="4" w:space="0" w:color="000000"/>
              <w:bottom w:val="single" w:sz="4" w:space="0" w:color="000000"/>
              <w:right w:val="single" w:sz="4" w:space="0" w:color="000000"/>
            </w:tcBorders>
            <w:shd w:fill="CCF0F0" w:val="clear"/>
          </w:tcPr>
          <w:p>
            <w:pPr>
              <w:pStyle w:val="Normal"/>
              <w:spacing w:lineRule="auto" w:line="276"/>
              <w:jc w:val="center"/>
              <w:rPr>
                <w:rFonts w:ascii="Calibri" w:hAnsi="Calibri" w:cs="Calibri"/>
                <w:b/>
              </w:rPr>
            </w:pPr>
            <w:r>
              <w:rPr>
                <w:rFonts w:cs="Calibri" w:ascii="Calibri" w:hAnsi="Calibri"/>
                <w:b/>
              </w:rPr>
              <w:t>Grade</w:t>
            </w:r>
          </w:p>
        </w:tc>
        <w:tc>
          <w:tcPr>
            <w:tcW w:w="3141" w:type="dxa"/>
            <w:tcBorders>
              <w:top w:val="single" w:sz="4" w:space="0" w:color="000000"/>
              <w:left w:val="single" w:sz="4" w:space="0" w:color="000000"/>
              <w:bottom w:val="single" w:sz="4" w:space="0" w:color="000000"/>
              <w:right w:val="single" w:sz="4" w:space="0" w:color="000000"/>
            </w:tcBorders>
            <w:shd w:fill="CCF0F0" w:val="clear"/>
          </w:tcPr>
          <w:p>
            <w:pPr>
              <w:pStyle w:val="Normal"/>
              <w:spacing w:lineRule="auto" w:line="276"/>
              <w:jc w:val="center"/>
              <w:rPr>
                <w:rFonts w:ascii="Calibri" w:hAnsi="Calibri" w:cs="Calibri"/>
                <w:b/>
              </w:rPr>
            </w:pPr>
            <w:r>
              <w:rPr>
                <w:rFonts w:cs="Calibri" w:ascii="Calibri" w:hAnsi="Calibri"/>
                <w:b/>
              </w:rPr>
              <w:t>Reports to</w:t>
            </w:r>
          </w:p>
        </w:tc>
      </w:tr>
      <w:tr>
        <w:trPr>
          <w:trHeight w:val="338" w:hRule="atLeast"/>
        </w:trPr>
        <w:tc>
          <w:tcPr>
            <w:tcW w:w="4395" w:type="dxa"/>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rFonts w:ascii="Calibri" w:hAnsi="Calibri" w:cs="Calibri"/>
              </w:rPr>
            </w:pPr>
            <w:r>
              <w:rPr>
                <w:rFonts w:cs="Calibri" w:ascii="Calibri" w:hAnsi="Calibri"/>
              </w:rPr>
              <w:t>Lead Safeguarding Officer</w:t>
            </w:r>
          </w:p>
        </w:tc>
        <w:tc>
          <w:tcPr>
            <w:tcW w:w="2871" w:type="dxa"/>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rFonts w:ascii="Calibri" w:hAnsi="Calibri" w:cs="Calibri"/>
              </w:rPr>
            </w:pPr>
            <w:r>
              <w:rPr>
                <w:rFonts w:cs="Calibri" w:ascii="Calibri" w:hAnsi="Calibri"/>
              </w:rPr>
              <w:t>Grade 7</w:t>
            </w:r>
          </w:p>
        </w:tc>
        <w:tc>
          <w:tcPr>
            <w:tcW w:w="3141" w:type="dxa"/>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rFonts w:ascii="Calibri" w:hAnsi="Calibri" w:cs="Calibri"/>
              </w:rPr>
            </w:pPr>
            <w:r>
              <w:rPr>
                <w:rFonts w:cs="Calibri" w:ascii="Calibri" w:hAnsi="Calibri"/>
              </w:rPr>
              <w:t>Headteacher</w:t>
            </w:r>
          </w:p>
        </w:tc>
      </w:tr>
    </w:tbl>
    <w:p>
      <w:pPr>
        <w:pStyle w:val="Normal"/>
        <w:spacing w:lineRule="auto" w:line="276"/>
        <w:rPr>
          <w:rFonts w:ascii="Calibri" w:hAnsi="Calibri" w:cs="Calibri"/>
          <w:b/>
        </w:rPr>
      </w:pPr>
      <w:r>
        <w:rPr>
          <w:rFonts w:cs="Calibri" w:ascii="Calibri" w:hAnsi="Calibri"/>
          <w:b/>
        </w:rPr>
      </w:r>
    </w:p>
    <w:p>
      <w:pPr>
        <w:pStyle w:val="Normal"/>
        <w:spacing w:lineRule="auto" w:line="276"/>
        <w:rPr>
          <w:rFonts w:ascii="Calibri" w:hAnsi="Calibri" w:cs="Calibri"/>
          <w:b/>
          <w:u w:val="single"/>
        </w:rPr>
      </w:pPr>
      <w:r>
        <w:rPr>
          <w:rFonts w:cs="Calibri" w:ascii="Calibri" w:hAnsi="Calibri"/>
          <w:b/>
          <w:u w:val="single"/>
        </w:rPr>
        <w:t>Main purpose of the job:</w:t>
      </w:r>
    </w:p>
    <w:p>
      <w:pPr>
        <w:pStyle w:val="ListParagraph"/>
        <w:numPr>
          <w:ilvl w:val="0"/>
          <w:numId w:val="7"/>
        </w:numPr>
        <w:spacing w:lineRule="auto" w:line="276"/>
        <w:rPr/>
      </w:pPr>
      <w:r>
        <w:rPr>
          <w:rFonts w:cs="Calibri" w:ascii="Calibri" w:hAnsi="Calibri"/>
        </w:rPr>
        <w:t>To lead on the development and delivery of highly effective safeguarding provision across the school, ensuring that the statutory and Local Authority Safeguarding &amp; Looked After Children procedures are in place and effectively implemented; so that vulnerable children’s needs are met, they are appropriate challenged and are supported to succeed academically</w:t>
      </w:r>
    </w:p>
    <w:p>
      <w:pPr>
        <w:pStyle w:val="ListParagraph"/>
        <w:numPr>
          <w:ilvl w:val="0"/>
          <w:numId w:val="7"/>
        </w:numPr>
        <w:spacing w:lineRule="auto" w:line="276"/>
        <w:rPr/>
      </w:pPr>
      <w:r>
        <w:rPr>
          <w:rFonts w:cs="Calibri" w:ascii="Calibri" w:hAnsi="Calibri"/>
        </w:rPr>
        <w:t>To take a lead role in the promotion of students’ wellbeing across the school.</w:t>
      </w:r>
    </w:p>
    <w:p>
      <w:pPr>
        <w:pStyle w:val="ListParagraph"/>
        <w:numPr>
          <w:ilvl w:val="0"/>
          <w:numId w:val="7"/>
        </w:numPr>
        <w:spacing w:lineRule="auto" w:line="276"/>
        <w:rPr/>
      </w:pPr>
      <w:r>
        <w:rPr>
          <w:rFonts w:cs="Calibri" w:ascii="Calibri" w:hAnsi="Calibri"/>
        </w:rPr>
        <w:t>Line management and supervision of identified support staff, including implementation of performance management procedures</w:t>
      </w:r>
    </w:p>
    <w:p>
      <w:pPr>
        <w:pStyle w:val="Normal"/>
        <w:spacing w:lineRule="auto" w:line="276"/>
        <w:rPr>
          <w:rFonts w:ascii="Calibri" w:hAnsi="Calibri" w:cs="Calibri"/>
          <w:b/>
          <w:u w:val="single"/>
        </w:rPr>
      </w:pPr>
      <w:r>
        <w:rPr>
          <w:rFonts w:cs="Calibri" w:ascii="Calibri" w:hAnsi="Calibri"/>
          <w:b/>
          <w:u w:val="single"/>
        </w:rPr>
      </w:r>
    </w:p>
    <w:p>
      <w:pPr>
        <w:pStyle w:val="Normal"/>
        <w:spacing w:lineRule="auto" w:line="276"/>
        <w:rPr>
          <w:rFonts w:ascii="Calibri" w:hAnsi="Calibri" w:cs="Calibri"/>
          <w:b/>
          <w:u w:val="single"/>
        </w:rPr>
      </w:pPr>
      <w:r>
        <w:rPr>
          <w:rFonts w:cs="Calibri" w:ascii="Calibri" w:hAnsi="Calibri"/>
          <w:b/>
          <w:u w:val="single"/>
        </w:rPr>
        <w:t>Key relationships:</w:t>
      </w:r>
    </w:p>
    <w:p>
      <w:pPr>
        <w:pStyle w:val="Normal"/>
        <w:spacing w:lineRule="auto" w:line="276"/>
        <w:jc w:val="both"/>
        <w:rPr>
          <w:rFonts w:ascii="Calibri" w:hAnsi="Calibri" w:cs="Calibri"/>
        </w:rPr>
      </w:pPr>
      <w:r>
        <w:rPr>
          <w:rFonts w:cs="Calibri" w:ascii="Calibri" w:hAnsi="Calibri"/>
        </w:rPr>
        <w:t>The post holder will report to the Head teacher, apart from other colleagues, the main contacts of the job are the head teacher, teaching staff, other support staff, pupils, parents, governors, LA and outside agencies</w:t>
      </w:r>
    </w:p>
    <w:p>
      <w:pPr>
        <w:pStyle w:val="Normal"/>
        <w:spacing w:lineRule="auto" w:line="276"/>
        <w:jc w:val="both"/>
        <w:rPr>
          <w:rFonts w:ascii="Calibri" w:hAnsi="Calibri" w:cs="Calibri"/>
          <w:b/>
          <w:u w:val="single"/>
        </w:rPr>
      </w:pPr>
      <w:r>
        <w:rPr>
          <w:rFonts w:cs="Calibri" w:ascii="Calibri" w:hAnsi="Calibri"/>
          <w:b/>
          <w:u w:val="single"/>
        </w:rPr>
      </w:r>
    </w:p>
    <w:p>
      <w:pPr>
        <w:pStyle w:val="Normal"/>
        <w:spacing w:lineRule="auto" w:line="276"/>
        <w:jc w:val="both"/>
        <w:rPr>
          <w:rFonts w:ascii="Calibri" w:hAnsi="Calibri" w:cs="Calibri"/>
          <w:b/>
          <w:bCs/>
        </w:rPr>
      </w:pPr>
      <w:r>
        <w:rPr>
          <w:rFonts w:cs="Calibri" w:ascii="Calibri" w:hAnsi="Calibri"/>
          <w:b/>
          <w:bCs/>
        </w:rPr>
        <w:t>Please note that whilst this job description gives an indication of the key responsibilities, it is not intended to provide an exhaustive list.</w:t>
      </w:r>
    </w:p>
    <w:p>
      <w:pPr>
        <w:pStyle w:val="Normal"/>
        <w:rPr>
          <w:rFonts w:ascii="Calibri" w:hAnsi="Calibri" w:cs="Calibri"/>
          <w:bCs/>
        </w:rPr>
      </w:pPr>
      <w:r>
        <w:rPr>
          <w:rFonts w:cs="Calibri" w:ascii="Calibri" w:hAnsi="Calibri"/>
          <w:bCs/>
        </w:rPr>
      </w:r>
    </w:p>
    <w:p>
      <w:pPr>
        <w:pStyle w:val="Normal"/>
        <w:rPr>
          <w:rFonts w:ascii="Calibri" w:hAnsi="Calibri" w:cs="Calibri"/>
          <w:b/>
          <w:bCs/>
          <w:u w:val="single"/>
        </w:rPr>
      </w:pPr>
      <w:r>
        <w:rPr>
          <w:rFonts w:cs="Calibri" w:ascii="Calibri" w:hAnsi="Calibri"/>
          <w:b/>
          <w:bCs/>
          <w:u w:val="single"/>
        </w:rPr>
        <w:t>Main accountabilities:</w:t>
      </w:r>
    </w:p>
    <w:p>
      <w:pPr>
        <w:pStyle w:val="Normal"/>
        <w:numPr>
          <w:ilvl w:val="0"/>
          <w:numId w:val="3"/>
        </w:numPr>
        <w:spacing w:lineRule="auto" w:line="276"/>
        <w:rPr/>
      </w:pPr>
      <w:r>
        <w:rPr>
          <w:rFonts w:cs="Calibri" w:ascii="Calibri" w:hAnsi="Calibri"/>
          <w:bCs/>
        </w:rPr>
        <w:t>To take a lead role in managing the monitoring and evaluation of children at risk from harm. To ensure information is shared with multi agencies and or a referral is made to social services for a child in need of protection</w:t>
      </w:r>
    </w:p>
    <w:p>
      <w:pPr>
        <w:pStyle w:val="Normal"/>
        <w:numPr>
          <w:ilvl w:val="0"/>
          <w:numId w:val="3"/>
        </w:numPr>
        <w:spacing w:lineRule="auto" w:line="276"/>
        <w:rPr/>
      </w:pPr>
      <w:r>
        <w:rPr>
          <w:rFonts w:cs="Calibri" w:ascii="Calibri" w:hAnsi="Calibri"/>
          <w:bCs/>
        </w:rPr>
        <w:t xml:space="preserve">Liaise with parents/carers and staff in the event of a disclosure or a raised child protection concern following the Common Assessment Framework </w:t>
      </w:r>
    </w:p>
    <w:p>
      <w:pPr>
        <w:pStyle w:val="Normal"/>
        <w:numPr>
          <w:ilvl w:val="0"/>
          <w:numId w:val="3"/>
        </w:numPr>
        <w:spacing w:lineRule="auto" w:line="276"/>
        <w:rPr/>
      </w:pPr>
      <w:r>
        <w:rPr>
          <w:rFonts w:cs="Calibri" w:ascii="Calibri" w:hAnsi="Calibri"/>
          <w:bCs/>
        </w:rPr>
        <w:t>To offer support, guidance and broker access to multi agency services for children, parents and carers. To work in conjunction with multi agency services</w:t>
      </w:r>
    </w:p>
    <w:p>
      <w:pPr>
        <w:pStyle w:val="Normal"/>
        <w:numPr>
          <w:ilvl w:val="0"/>
          <w:numId w:val="3"/>
        </w:numPr>
        <w:spacing w:lineRule="auto" w:line="276"/>
        <w:rPr/>
      </w:pPr>
      <w:r>
        <w:rPr>
          <w:rFonts w:cs="Calibri" w:ascii="Calibri" w:hAnsi="Calibri"/>
          <w:bCs/>
        </w:rPr>
        <w:t xml:space="preserve">To take a lead role in coordinating the provision of support in school for Looked After Children, vulnerable students and children at risk of harm/in need of child protection </w:t>
      </w:r>
    </w:p>
    <w:p>
      <w:pPr>
        <w:pStyle w:val="Normal"/>
        <w:numPr>
          <w:ilvl w:val="0"/>
          <w:numId w:val="3"/>
        </w:numPr>
        <w:spacing w:lineRule="auto" w:line="276"/>
        <w:rPr/>
      </w:pPr>
      <w:r>
        <w:rPr>
          <w:rFonts w:cs="Calibri" w:ascii="Calibri" w:hAnsi="Calibri"/>
          <w:bCs/>
        </w:rPr>
        <w:t>To take a lead role in managing and monitoring the caseloads of children placed on a Child Protection Plan</w:t>
      </w:r>
    </w:p>
    <w:p>
      <w:pPr>
        <w:pStyle w:val="Normal"/>
        <w:numPr>
          <w:ilvl w:val="0"/>
          <w:numId w:val="3"/>
        </w:numPr>
        <w:spacing w:lineRule="auto" w:line="276"/>
        <w:rPr/>
      </w:pPr>
      <w:r>
        <w:rPr>
          <w:rFonts w:cs="Calibri" w:ascii="Calibri" w:hAnsi="Calibri"/>
          <w:bCs/>
        </w:rPr>
        <w:t>To represent the school and contribute to decisions at case conference to place a child at risk on a Child Protection Plan</w:t>
      </w:r>
    </w:p>
    <w:p>
      <w:pPr>
        <w:pStyle w:val="Normal"/>
        <w:numPr>
          <w:ilvl w:val="0"/>
          <w:numId w:val="3"/>
        </w:numPr>
        <w:spacing w:lineRule="auto" w:line="276"/>
        <w:rPr/>
      </w:pPr>
      <w:r>
        <w:rPr>
          <w:rFonts w:cs="Calibri" w:ascii="Calibri" w:hAnsi="Calibri"/>
          <w:bCs/>
        </w:rPr>
        <w:t>To take a lead role, managing and monitoring the caseloads of students placed in Manchester Local Authority’s care</w:t>
      </w:r>
    </w:p>
    <w:p>
      <w:pPr>
        <w:pStyle w:val="Normal"/>
        <w:numPr>
          <w:ilvl w:val="0"/>
          <w:numId w:val="5"/>
        </w:numPr>
        <w:spacing w:lineRule="auto" w:line="276"/>
        <w:rPr/>
      </w:pPr>
      <w:r>
        <w:rPr>
          <w:rFonts w:cs="Calibri" w:ascii="Calibri" w:hAnsi="Calibri"/>
          <w:bCs/>
        </w:rPr>
        <w:t>To take the lead in ensuing Personal Education Plans for Looked After Children are completed within the agreed timescale</w:t>
      </w:r>
    </w:p>
    <w:p>
      <w:pPr>
        <w:pStyle w:val="Normal"/>
        <w:numPr>
          <w:ilvl w:val="0"/>
          <w:numId w:val="3"/>
        </w:numPr>
        <w:spacing w:lineRule="auto" w:line="276"/>
        <w:rPr/>
      </w:pPr>
      <w:r>
        <w:rPr>
          <w:rFonts w:cs="Calibri" w:ascii="Calibri" w:hAnsi="Calibri"/>
          <w:bCs/>
        </w:rPr>
        <w:t>To convene, lead and represent the school at Child Protection meetings and Looked After Children meetings within agreed timescales</w:t>
      </w:r>
    </w:p>
    <w:p>
      <w:pPr>
        <w:pStyle w:val="Normal"/>
        <w:numPr>
          <w:ilvl w:val="0"/>
          <w:numId w:val="5"/>
        </w:numPr>
        <w:spacing w:lineRule="auto" w:line="276"/>
        <w:rPr/>
      </w:pPr>
      <w:r>
        <w:rPr>
          <w:rFonts w:cs="Calibri" w:ascii="Calibri" w:hAnsi="Calibri"/>
          <w:bCs/>
        </w:rPr>
        <w:t>To monitor and develop systems for reviewing and updating records for child protection, vulnerable students and Looked After Children</w:t>
      </w:r>
    </w:p>
    <w:p>
      <w:pPr>
        <w:pStyle w:val="Normal"/>
        <w:numPr>
          <w:ilvl w:val="0"/>
          <w:numId w:val="5"/>
        </w:numPr>
        <w:spacing w:lineRule="auto" w:line="276"/>
        <w:rPr/>
      </w:pPr>
      <w:r>
        <w:rPr>
          <w:rFonts w:cs="Calibri" w:ascii="Calibri" w:hAnsi="Calibri"/>
          <w:bCs/>
        </w:rPr>
        <w:t>To develop, implement and teach the Penn Resilience programme in school</w:t>
      </w:r>
    </w:p>
    <w:p>
      <w:pPr>
        <w:pStyle w:val="Normal"/>
        <w:numPr>
          <w:ilvl w:val="0"/>
          <w:numId w:val="3"/>
        </w:numPr>
        <w:spacing w:lineRule="auto" w:line="276"/>
        <w:rPr/>
      </w:pPr>
      <w:r>
        <w:rPr>
          <w:rFonts w:cs="Calibri" w:ascii="Calibri" w:hAnsi="Calibri"/>
          <w:bCs/>
        </w:rPr>
        <w:t>To ensure information and data is compiled to produce analysis and reports on Looked After Children, vulnerable students, children at risk and/or on a child protection plan as required</w:t>
      </w:r>
    </w:p>
    <w:p>
      <w:pPr>
        <w:pStyle w:val="Normal"/>
        <w:numPr>
          <w:ilvl w:val="0"/>
          <w:numId w:val="3"/>
        </w:numPr>
        <w:spacing w:lineRule="auto" w:line="276"/>
        <w:rPr/>
      </w:pPr>
      <w:r>
        <w:rPr>
          <w:rFonts w:cs="Calibri" w:ascii="Calibri" w:hAnsi="Calibri"/>
          <w:bCs/>
        </w:rPr>
        <w:t>To provide up to date and accurate case reports on academic progress and other relevant information on Looked After Children, vulnerable students and children on a child protection plan</w:t>
      </w:r>
    </w:p>
    <w:p>
      <w:pPr>
        <w:pStyle w:val="Normal"/>
        <w:numPr>
          <w:ilvl w:val="0"/>
          <w:numId w:val="3"/>
        </w:numPr>
        <w:spacing w:lineRule="auto" w:line="276"/>
        <w:rPr/>
      </w:pPr>
      <w:r>
        <w:rPr>
          <w:rFonts w:cs="Calibri" w:ascii="Calibri" w:hAnsi="Calibri"/>
          <w:bCs/>
        </w:rPr>
        <w:t>To assist in the formulation and monitoring of systems and procedures relating to Looked After Children, vulnerable students and children at risk or on a child protection plan, so as to ensure consistency of practice and school provision</w:t>
      </w:r>
    </w:p>
    <w:p>
      <w:pPr>
        <w:pStyle w:val="Normal"/>
        <w:numPr>
          <w:ilvl w:val="0"/>
          <w:numId w:val="3"/>
        </w:numPr>
        <w:spacing w:lineRule="auto" w:line="276"/>
        <w:rPr/>
      </w:pPr>
      <w:r>
        <w:rPr>
          <w:rFonts w:cs="Calibri" w:ascii="Calibri" w:hAnsi="Calibri"/>
          <w:bCs/>
        </w:rPr>
        <w:t>To ensure that national and local legislation, regulations and guidelines are observed in respect of the planning and review of children’s cases</w:t>
      </w:r>
    </w:p>
    <w:p>
      <w:pPr>
        <w:pStyle w:val="Normal"/>
        <w:numPr>
          <w:ilvl w:val="0"/>
          <w:numId w:val="3"/>
        </w:numPr>
        <w:spacing w:lineRule="auto" w:line="276"/>
        <w:rPr/>
      </w:pPr>
      <w:r>
        <w:rPr>
          <w:rFonts w:cs="Calibri" w:ascii="Calibri" w:hAnsi="Calibri"/>
          <w:bCs/>
        </w:rPr>
        <w:t>Maintain accurate minutes, follow up actions, and liaise with teaching staff and parents/carers and multi agencies to ensure that a child’s education needs are met</w:t>
      </w:r>
    </w:p>
    <w:p>
      <w:pPr>
        <w:pStyle w:val="Normal"/>
        <w:numPr>
          <w:ilvl w:val="0"/>
          <w:numId w:val="4"/>
        </w:numPr>
        <w:spacing w:lineRule="auto" w:line="276"/>
        <w:rPr/>
      </w:pPr>
      <w:r>
        <w:rPr>
          <w:rFonts w:cs="Calibri" w:ascii="Calibri" w:hAnsi="Calibri"/>
          <w:bCs/>
        </w:rPr>
        <w:t>To ensure knowledge of relevant legislation including the Children’s Act, Working Together to Safeguard Children 2006 and the Every Child Matters agenda. To keep up to date with new legislation relating to your role</w:t>
      </w:r>
    </w:p>
    <w:p>
      <w:pPr>
        <w:pStyle w:val="Normal"/>
        <w:numPr>
          <w:ilvl w:val="0"/>
          <w:numId w:val="4"/>
        </w:numPr>
        <w:spacing w:lineRule="auto" w:line="276"/>
        <w:rPr/>
      </w:pPr>
      <w:r>
        <w:rPr>
          <w:rFonts w:cs="Calibri" w:ascii="Calibri" w:hAnsi="Calibri"/>
          <w:bCs/>
        </w:rPr>
        <w:t>To ensure the needs of Looked After Children, vulnerable students and children on the child protection register are identified and addressed with particular regard to race, religion, culture, ethnicity, disability or sexual orientation</w:t>
      </w:r>
    </w:p>
    <w:p>
      <w:pPr>
        <w:pStyle w:val="Normal"/>
        <w:numPr>
          <w:ilvl w:val="0"/>
          <w:numId w:val="4"/>
        </w:numPr>
        <w:spacing w:lineRule="auto" w:line="276"/>
        <w:rPr/>
      </w:pPr>
      <w:r>
        <w:rPr>
          <w:rFonts w:cs="Calibri" w:ascii="Calibri" w:hAnsi="Calibri"/>
          <w:bCs/>
        </w:rPr>
        <w:t>To promote and implement the Trusts policies, procedures, practices and quality standards</w:t>
      </w:r>
    </w:p>
    <w:p>
      <w:pPr>
        <w:pStyle w:val="Normal"/>
        <w:spacing w:lineRule="auto" w:line="276"/>
        <w:rPr>
          <w:rFonts w:ascii="Calibri" w:hAnsi="Calibri" w:cs="Calibri"/>
          <w:bCs/>
        </w:rPr>
      </w:pPr>
      <w:r>
        <w:rPr>
          <w:rFonts w:cs="Calibri" w:ascii="Calibri" w:hAnsi="Calibri"/>
          <w:bCs/>
        </w:rPr>
      </w:r>
    </w:p>
    <w:p>
      <w:pPr>
        <w:pStyle w:val="Normal"/>
        <w:spacing w:lineRule="auto" w:line="276"/>
        <w:rPr>
          <w:rFonts w:ascii="Calibri" w:hAnsi="Calibri" w:cs="Calibri"/>
          <w:b/>
          <w:bCs/>
        </w:rPr>
      </w:pPr>
      <w:r>
        <w:rPr>
          <w:rFonts w:cs="Calibri" w:ascii="Calibri" w:hAnsi="Calibri"/>
          <w:b/>
          <w:bCs/>
        </w:rPr>
        <w:t>Support for Staff</w:t>
      </w:r>
    </w:p>
    <w:p>
      <w:pPr>
        <w:pStyle w:val="Normal"/>
        <w:numPr>
          <w:ilvl w:val="0"/>
          <w:numId w:val="4"/>
        </w:numPr>
        <w:spacing w:lineRule="auto" w:line="276"/>
        <w:rPr/>
      </w:pPr>
      <w:r>
        <w:rPr>
          <w:rFonts w:cs="Calibri" w:ascii="Calibri" w:hAnsi="Calibri"/>
          <w:bCs/>
        </w:rPr>
        <w:t>To advise and support all staff in the event of a child protection disclosure. To work closely with the pastoral team in identifying, monitoring and supporting a child at risk and looked after children, to monitor their academic progress, emotional and social behaviour</w:t>
      </w:r>
    </w:p>
    <w:p>
      <w:pPr>
        <w:pStyle w:val="Normal"/>
        <w:numPr>
          <w:ilvl w:val="0"/>
          <w:numId w:val="4"/>
        </w:numPr>
        <w:spacing w:lineRule="auto" w:line="276"/>
        <w:rPr/>
      </w:pPr>
      <w:r>
        <w:rPr>
          <w:rFonts w:cs="Calibri" w:ascii="Calibri" w:hAnsi="Calibri"/>
          <w:bCs/>
        </w:rPr>
        <w:t>To liaise with teaching and support staff on appropriate and differentiated learning for children on the child protection register and Looked After Children</w:t>
      </w:r>
    </w:p>
    <w:p>
      <w:pPr>
        <w:pStyle w:val="Normal"/>
        <w:numPr>
          <w:ilvl w:val="0"/>
          <w:numId w:val="4"/>
        </w:numPr>
        <w:spacing w:lineRule="auto" w:line="276"/>
        <w:rPr/>
      </w:pPr>
      <w:r>
        <w:rPr>
          <w:rFonts w:cs="Calibri" w:ascii="Calibri" w:hAnsi="Calibri"/>
          <w:bCs/>
        </w:rPr>
        <w:t>To identify need in provision in education for children being looked after, to liaise with teaching staff to ensure that the provision is improved and needs are met</w:t>
      </w:r>
    </w:p>
    <w:p>
      <w:pPr>
        <w:pStyle w:val="Normal"/>
        <w:spacing w:lineRule="auto" w:line="276"/>
        <w:rPr>
          <w:rFonts w:ascii="Calibri" w:hAnsi="Calibri" w:cs="Calibri"/>
          <w:b/>
          <w:bCs/>
        </w:rPr>
      </w:pPr>
      <w:r>
        <w:rPr>
          <w:rFonts w:cs="Calibri" w:ascii="Calibri" w:hAnsi="Calibri"/>
          <w:b/>
          <w:bCs/>
        </w:rPr>
      </w:r>
    </w:p>
    <w:p>
      <w:pPr>
        <w:pStyle w:val="Normal"/>
        <w:spacing w:lineRule="auto" w:line="276"/>
        <w:rPr>
          <w:rFonts w:ascii="Calibri" w:hAnsi="Calibri" w:cs="Calibri"/>
          <w:b/>
          <w:bCs/>
        </w:rPr>
      </w:pPr>
      <w:r>
        <w:rPr>
          <w:rFonts w:cs="Calibri" w:ascii="Calibri" w:hAnsi="Calibri"/>
          <w:b/>
          <w:bCs/>
        </w:rPr>
        <w:t>Support for the School</w:t>
      </w:r>
    </w:p>
    <w:p>
      <w:pPr>
        <w:pStyle w:val="Normal"/>
        <w:numPr>
          <w:ilvl w:val="0"/>
          <w:numId w:val="6"/>
        </w:numPr>
        <w:spacing w:lineRule="auto" w:line="276"/>
        <w:rPr/>
      </w:pPr>
      <w:r>
        <w:rPr>
          <w:rFonts w:cs="Calibri" w:ascii="Calibri" w:hAnsi="Calibri"/>
          <w:bCs/>
        </w:rPr>
        <w:t>To ensure strategic processes are compiled with in order to overcome barriers to learning for vulnerable and looked after children</w:t>
      </w:r>
    </w:p>
    <w:p>
      <w:pPr>
        <w:pStyle w:val="Normal"/>
        <w:numPr>
          <w:ilvl w:val="0"/>
          <w:numId w:val="6"/>
        </w:numPr>
        <w:spacing w:lineRule="auto" w:line="276"/>
        <w:rPr/>
      </w:pPr>
      <w:r>
        <w:rPr>
          <w:rFonts w:cs="Calibri" w:ascii="Calibri" w:hAnsi="Calibri"/>
          <w:bCs/>
        </w:rPr>
        <w:t>To assist in maintaining high standards of health and safety at all times</w:t>
      </w:r>
    </w:p>
    <w:p>
      <w:pPr>
        <w:pStyle w:val="Normal"/>
        <w:numPr>
          <w:ilvl w:val="0"/>
          <w:numId w:val="6"/>
        </w:numPr>
        <w:spacing w:lineRule="auto" w:line="276"/>
        <w:rPr/>
      </w:pPr>
      <w:r>
        <w:rPr>
          <w:rFonts w:cs="Calibri" w:ascii="Calibri" w:hAnsi="Calibri"/>
          <w:bCs/>
        </w:rPr>
        <w:t>To maintain good working relationships with colleagues and work together as a team</w:t>
      </w:r>
    </w:p>
    <w:p>
      <w:pPr>
        <w:pStyle w:val="Normal"/>
        <w:numPr>
          <w:ilvl w:val="0"/>
          <w:numId w:val="6"/>
        </w:numPr>
        <w:spacing w:lineRule="auto" w:line="276"/>
        <w:rPr/>
      </w:pPr>
      <w:r>
        <w:rPr>
          <w:rFonts w:cs="Calibri" w:ascii="Calibri" w:hAnsi="Calibri"/>
          <w:bCs/>
        </w:rPr>
        <w:t>To maintain personal and professional development to meet the changing demands of the job, participate in appropriate training activities and encourage and support staff in their development and training</w:t>
      </w:r>
    </w:p>
    <w:p>
      <w:pPr>
        <w:pStyle w:val="Normal"/>
        <w:spacing w:lineRule="auto" w:line="276"/>
        <w:ind w:left="360" w:right="0"/>
        <w:rPr>
          <w:rFonts w:ascii="Calibri" w:hAnsi="Calibri" w:cs="Calibri"/>
          <w:bCs/>
        </w:rPr>
      </w:pPr>
      <w:r>
        <w:rPr>
          <w:rFonts w:cs="Calibri" w:ascii="Calibri" w:hAnsi="Calibri"/>
          <w:bCs/>
        </w:rPr>
      </w:r>
    </w:p>
    <w:p>
      <w:pPr>
        <w:pStyle w:val="Normal"/>
        <w:spacing w:lineRule="auto" w:line="276"/>
        <w:jc w:val="both"/>
        <w:rPr>
          <w:rFonts w:ascii="Calibri" w:hAnsi="Calibri" w:cs="Calibri"/>
          <w:b/>
          <w:bCs/>
        </w:rPr>
      </w:pPr>
      <w:r>
        <w:rPr>
          <w:rFonts w:cs="Calibri" w:ascii="Calibri" w:hAnsi="Calibri"/>
          <w:b/>
          <w:bCs/>
        </w:rPr>
        <w:t>All employees in the Trust are expected to:</w:t>
      </w:r>
    </w:p>
    <w:p>
      <w:pPr>
        <w:pStyle w:val="ListParagraph"/>
        <w:widowControl/>
        <w:numPr>
          <w:ilvl w:val="0"/>
          <w:numId w:val="2"/>
        </w:numPr>
        <w:spacing w:lineRule="auto" w:line="276" w:before="0" w:after="60"/>
        <w:ind w:hanging="357" w:left="714" w:right="318"/>
        <w:jc w:val="left"/>
        <w:rPr/>
      </w:pPr>
      <w:r>
        <w:rPr>
          <w:rFonts w:eastAsia="Times New Roman" w:cs="Calibri" w:ascii="Calibri" w:hAnsi="Calibri"/>
          <w:color w:val="000000"/>
          <w:lang w:eastAsia="en-GB" w:bidi="ar-SA"/>
        </w:rPr>
        <w:t>Support the vision, values and objectives of the Trust and demonstrate a collaborative, team working approach to school and Trust improvement https://prospere.org.uk/about-us/vision-values</w:t>
      </w:r>
    </w:p>
    <w:p>
      <w:pPr>
        <w:pStyle w:val="ListParagraph"/>
        <w:widowControl/>
        <w:numPr>
          <w:ilvl w:val="0"/>
          <w:numId w:val="2"/>
        </w:numPr>
        <w:spacing w:lineRule="auto" w:line="276" w:before="0" w:after="60"/>
        <w:ind w:hanging="357" w:left="714" w:right="318"/>
        <w:jc w:val="left"/>
        <w:rPr/>
      </w:pPr>
      <w:r>
        <w:rPr>
          <w:rFonts w:eastAsia="Times New Roman" w:cs="Calibri" w:ascii="Calibri" w:hAnsi="Calibri"/>
          <w:color w:val="000000"/>
          <w:lang w:eastAsia="en-GB" w:bidi="ar-SA"/>
        </w:rPr>
        <w:t>Take appropriate responsibility and action for safeguarding, be aware of confidential issues and maintain as appropriate</w:t>
      </w:r>
    </w:p>
    <w:p>
      <w:pPr>
        <w:pStyle w:val="ListParagraph"/>
        <w:widowControl/>
        <w:numPr>
          <w:ilvl w:val="0"/>
          <w:numId w:val="2"/>
        </w:numPr>
        <w:spacing w:lineRule="auto" w:line="276" w:before="0" w:after="60"/>
        <w:ind w:hanging="357" w:left="714" w:right="318"/>
        <w:jc w:val="left"/>
        <w:rPr/>
      </w:pPr>
      <w:r>
        <w:rPr>
          <w:rFonts w:eastAsia="Times New Roman" w:cs="Calibri" w:ascii="Calibri" w:hAnsi="Calibri"/>
          <w:color w:val="000000"/>
          <w:lang w:eastAsia="en-GB" w:bidi="ar-SA"/>
        </w:rPr>
        <w:t>Be aware of and comply with policies and procedures relating to child protection reporting all concerns to an appropriate person</w:t>
      </w:r>
    </w:p>
    <w:p>
      <w:pPr>
        <w:pStyle w:val="ListParagraph"/>
        <w:widowControl/>
        <w:numPr>
          <w:ilvl w:val="0"/>
          <w:numId w:val="2"/>
        </w:numPr>
        <w:spacing w:lineRule="auto" w:line="276" w:before="0" w:after="60"/>
        <w:ind w:hanging="357" w:left="714" w:right="318"/>
        <w:jc w:val="left"/>
        <w:rPr/>
      </w:pPr>
      <w:r>
        <w:rPr>
          <w:rFonts w:eastAsia="Times New Roman" w:cs="Calibri" w:ascii="Calibri" w:hAnsi="Calibri"/>
          <w:color w:val="000000"/>
          <w:lang w:eastAsia="en-GB" w:bidi="ar-SA"/>
        </w:rPr>
        <w:t>Promote and act in accordance with the Code of Conduct and all school / Trust policies including the Health and Safety Policy, Equality Policy and Data Protection Policy</w:t>
      </w:r>
    </w:p>
    <w:p>
      <w:pPr>
        <w:pStyle w:val="ListParagraph"/>
        <w:widowControl/>
        <w:numPr>
          <w:ilvl w:val="0"/>
          <w:numId w:val="2"/>
        </w:numPr>
        <w:spacing w:lineRule="auto" w:line="276" w:before="0" w:after="60"/>
        <w:ind w:hanging="357" w:left="714" w:right="318"/>
        <w:jc w:val="left"/>
        <w:rPr/>
      </w:pPr>
      <w:r>
        <w:rPr>
          <w:rFonts w:eastAsia="Times New Roman" w:cs="Calibri" w:ascii="Calibri" w:hAnsi="Calibri"/>
          <w:color w:val="000000"/>
          <w:lang w:eastAsia="en-GB" w:bidi="ar-SA"/>
        </w:rPr>
        <w:t>Effectively represent the Trust when liaising with contractors and outside agencies/organisations</w:t>
      </w:r>
    </w:p>
    <w:p>
      <w:pPr>
        <w:pStyle w:val="ListParagraph"/>
        <w:widowControl/>
        <w:numPr>
          <w:ilvl w:val="0"/>
          <w:numId w:val="2"/>
        </w:numPr>
        <w:spacing w:before="0" w:after="60"/>
        <w:ind w:hanging="357" w:left="714" w:right="318"/>
        <w:jc w:val="left"/>
        <w:rPr/>
      </w:pPr>
      <w:r>
        <w:rPr>
          <w:rFonts w:eastAsia="Times New Roman" w:cs="Calibri" w:ascii="Calibri" w:hAnsi="Calibri"/>
          <w:color w:val="000000"/>
          <w:lang w:eastAsia="en-GB" w:bidi="ar-SA"/>
        </w:rPr>
        <w:t>Demonstrate tact and diplomacy in all interpersonal relationships with the public, pupils, parents and colleagues</w:t>
      </w:r>
    </w:p>
    <w:p>
      <w:pPr>
        <w:pStyle w:val="ListParagraph"/>
        <w:widowControl/>
        <w:numPr>
          <w:ilvl w:val="0"/>
          <w:numId w:val="2"/>
        </w:numPr>
        <w:spacing w:before="0" w:after="60"/>
        <w:jc w:val="left"/>
        <w:rPr/>
      </w:pPr>
      <w:r>
        <w:rPr>
          <w:rFonts w:eastAsia="Times New Roman" w:cs="Calibri" w:ascii="Calibri" w:hAnsi="Calibri"/>
          <w:color w:val="000000"/>
          <w:lang w:eastAsia="en-GB" w:bidi="ar-SA"/>
        </w:rPr>
        <w:t>Take responsibility for personal professional growth and development, keeping up-to-date with national research, engaging proactively with nationally recognised career frameworks and professional organisations</w:t>
      </w:r>
    </w:p>
    <w:p>
      <w:pPr>
        <w:pStyle w:val="ListParagraph"/>
        <w:widowControl/>
        <w:numPr>
          <w:ilvl w:val="0"/>
          <w:numId w:val="2"/>
        </w:numPr>
        <w:spacing w:before="0" w:after="60"/>
        <w:ind w:hanging="357" w:left="714" w:right="318"/>
        <w:jc w:val="left"/>
        <w:rPr/>
      </w:pPr>
      <w:r>
        <w:rPr>
          <w:rFonts w:eastAsia="Times New Roman" w:cs="Calibri" w:ascii="Calibri" w:hAnsi="Calibri"/>
          <w:color w:val="000000"/>
          <w:lang w:eastAsia="en-GB" w:bidi="ar-SA"/>
        </w:rPr>
        <w:t>Attend Trust and school events as required and make a positive contribution during such events</w:t>
      </w:r>
    </w:p>
    <w:p>
      <w:pPr>
        <w:pStyle w:val="ListParagraph"/>
        <w:widowControl/>
        <w:numPr>
          <w:ilvl w:val="0"/>
          <w:numId w:val="2"/>
        </w:numPr>
        <w:spacing w:before="0" w:after="60"/>
        <w:ind w:hanging="357" w:left="714" w:right="318"/>
        <w:jc w:val="left"/>
        <w:rPr/>
      </w:pPr>
      <w:r>
        <w:rPr>
          <w:rFonts w:eastAsia="Times New Roman" w:cs="Calibri" w:ascii="Calibri" w:hAnsi="Calibri"/>
          <w:color w:val="000000"/>
          <w:lang w:eastAsia="en-GB" w:bidi="ar-SA"/>
        </w:rPr>
        <w:t>Attend regular meetings before and after Trust hours, including morning briefings</w:t>
      </w:r>
    </w:p>
    <w:p>
      <w:pPr>
        <w:pStyle w:val="ListParagraph"/>
        <w:widowControl/>
        <w:numPr>
          <w:ilvl w:val="0"/>
          <w:numId w:val="2"/>
        </w:numPr>
        <w:spacing w:before="0" w:after="60"/>
        <w:ind w:hanging="357" w:left="714" w:right="318"/>
        <w:jc w:val="left"/>
        <w:rPr/>
      </w:pPr>
      <w:r>
        <w:rPr>
          <w:rFonts w:eastAsia="Times New Roman" w:cs="Calibri" w:ascii="Calibri" w:hAnsi="Calibri"/>
          <w:color w:val="000000"/>
          <w:lang w:eastAsia="en-GB" w:bidi="ar-SA"/>
        </w:rPr>
        <w:t>Carry out duties other than those listed in the job description under the direction of the headteacher where the post holder has appropriate qualifications and has received appropriate training</w:t>
      </w:r>
    </w:p>
    <w:p>
      <w:pPr>
        <w:pStyle w:val="ListParagraph"/>
        <w:spacing w:lineRule="auto" w:line="276"/>
        <w:ind w:hanging="0" w:left="720" w:right="320"/>
        <w:rPr>
          <w:rFonts w:ascii="Calibri" w:hAnsi="Calibri" w:eastAsia="Times New Roman" w:cs="Calibri"/>
          <w:color w:val="000000"/>
          <w:lang w:eastAsia="en-GB" w:bidi="ar-SA"/>
        </w:rPr>
      </w:pPr>
      <w:r>
        <w:rPr>
          <w:rFonts w:eastAsia="Times New Roman" w:cs="Calibri" w:ascii="Calibri" w:hAnsi="Calibri"/>
          <w:color w:val="000000"/>
          <w:lang w:eastAsia="en-GB" w:bidi="ar-SA"/>
        </w:rPr>
      </w:r>
    </w:p>
    <w:p>
      <w:pPr>
        <w:pStyle w:val="Normal"/>
        <w:spacing w:lineRule="auto" w:line="276"/>
        <w:jc w:val="both"/>
        <w:rPr>
          <w:rFonts w:ascii="Calibri" w:hAnsi="Calibri" w:cs="Calibri"/>
        </w:rPr>
      </w:pPr>
      <w:r>
        <w:rPr>
          <w:rFonts w:cs="Calibri" w:ascii="Calibri" w:hAnsi="Calibri"/>
        </w:rPr>
        <w:t>The Trust will endeavour to make any necessary reasonable adjustments to the job and the working environment to enable access to employment opportunities for disabled job applicants or continued employment for any employee who develops a disabling condition.</w:t>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tbl>
      <w:tblPr>
        <w:tblW w:w="10531" w:type="dxa"/>
        <w:jc w:val="left"/>
        <w:tblInd w:w="108" w:type="dxa"/>
        <w:tblLayout w:type="fixed"/>
        <w:tblCellMar>
          <w:top w:w="0" w:type="dxa"/>
          <w:left w:w="108" w:type="dxa"/>
          <w:bottom w:w="0" w:type="dxa"/>
          <w:right w:w="108" w:type="dxa"/>
        </w:tblCellMar>
      </w:tblPr>
      <w:tblGrid>
        <w:gridCol w:w="6943"/>
        <w:gridCol w:w="1276"/>
        <w:gridCol w:w="2312"/>
      </w:tblGrid>
      <w:tr>
        <w:trPr>
          <w:trHeight w:val="261"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b/>
              </w:rPr>
            </w:pPr>
            <w:r>
              <w:rPr>
                <w:rFonts w:cs="Calibri" w:ascii="Calibri" w:hAnsi="Calibri"/>
                <w:b/>
              </w:rPr>
              <w:t>Person Specification</w:t>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b/>
              </w:rPr>
            </w:pPr>
            <w:r>
              <w:rPr>
                <w:rFonts w:cs="Calibri" w:ascii="Calibri" w:hAnsi="Calibri"/>
                <w:b/>
              </w:rPr>
              <w:t>Essential / Desirable</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b/>
              </w:rPr>
            </w:pPr>
            <w:r>
              <w:rPr>
                <w:rFonts w:cs="Calibri" w:ascii="Calibri" w:hAnsi="Calibri"/>
                <w:b/>
              </w:rPr>
              <w:t>Assessment stage</w:t>
            </w:r>
          </w:p>
        </w:tc>
      </w:tr>
      <w:tr>
        <w:trPr>
          <w:trHeight w:val="246" w:hRule="atLeast"/>
        </w:trPr>
        <w:tc>
          <w:tcPr>
            <w:tcW w:w="10531" w:type="dxa"/>
            <w:gridSpan w:val="3"/>
            <w:tcBorders>
              <w:top w:val="single" w:sz="2" w:space="0" w:color="000000"/>
              <w:left w:val="single" w:sz="2" w:space="0" w:color="000000"/>
              <w:bottom w:val="single" w:sz="2" w:space="0" w:color="000000"/>
              <w:right w:val="single" w:sz="4" w:space="0" w:color="000000"/>
            </w:tcBorders>
            <w:shd w:fill="CCF0F0" w:val="clear"/>
          </w:tcPr>
          <w:p>
            <w:pPr>
              <w:pStyle w:val="Normal"/>
              <w:rPr>
                <w:rFonts w:ascii="Calibri" w:hAnsi="Calibri" w:cs="Calibri"/>
                <w:b/>
              </w:rPr>
            </w:pPr>
            <w:r>
              <w:rPr>
                <w:rFonts w:cs="Calibri" w:ascii="Calibri" w:hAnsi="Calibri"/>
                <w:b/>
              </w:rPr>
              <w:t>Qualifications</w:t>
            </w:r>
          </w:p>
        </w:tc>
      </w:tr>
      <w:tr>
        <w:trPr>
          <w:trHeight w:val="261"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A relevant qualification or evidence of training skills</w:t>
            </w:r>
          </w:p>
          <w:p>
            <w:pPr>
              <w:pStyle w:val="Normal"/>
              <w:rPr>
                <w:rFonts w:ascii="Calibri" w:hAnsi="Calibri" w:cs="Calibri"/>
              </w:rPr>
            </w:pPr>
            <w:r>
              <w:rPr>
                <w:rFonts w:cs="Calibri" w:ascii="Calibri" w:hAnsi="Calibri"/>
              </w:rPr>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Application</w:t>
            </w:r>
          </w:p>
        </w:tc>
      </w:tr>
      <w:tr>
        <w:trPr>
          <w:trHeight w:val="261"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Excellent numeracy and literacy skills</w:t>
            </w:r>
          </w:p>
          <w:p>
            <w:pPr>
              <w:pStyle w:val="Normal"/>
              <w:rPr>
                <w:rFonts w:ascii="Calibri" w:hAnsi="Calibri" w:cs="Calibri"/>
              </w:rPr>
            </w:pPr>
            <w:r>
              <w:rPr>
                <w:rFonts w:cs="Calibri" w:ascii="Calibri" w:hAnsi="Calibri"/>
              </w:rPr>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Application</w:t>
            </w:r>
          </w:p>
        </w:tc>
      </w:tr>
      <w:tr>
        <w:trPr>
          <w:trHeight w:val="261" w:hRule="atLeast"/>
        </w:trPr>
        <w:tc>
          <w:tcPr>
            <w:tcW w:w="10531" w:type="dxa"/>
            <w:gridSpan w:val="3"/>
            <w:tcBorders>
              <w:top w:val="single" w:sz="2" w:space="0" w:color="000000"/>
              <w:left w:val="single" w:sz="2" w:space="0" w:color="000000"/>
              <w:bottom w:val="single" w:sz="2" w:space="0" w:color="000000"/>
              <w:right w:val="single" w:sz="2" w:space="0" w:color="000000"/>
            </w:tcBorders>
            <w:shd w:fill="CCF0F0" w:val="clear"/>
          </w:tcPr>
          <w:p>
            <w:pPr>
              <w:pStyle w:val="Normal"/>
              <w:rPr>
                <w:rFonts w:ascii="Calibri" w:hAnsi="Calibri" w:cs="Calibri"/>
                <w:b/>
              </w:rPr>
            </w:pPr>
            <w:r>
              <w:rPr>
                <w:rFonts w:cs="Calibri" w:ascii="Calibri" w:hAnsi="Calibri"/>
                <w:b/>
              </w:rPr>
              <w:t>Knowledge and Experience</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lang w:eastAsia="en-GB"/>
              </w:rPr>
            </w:pPr>
            <w:r>
              <w:rPr>
                <w:rFonts w:cs="Calibri" w:ascii="Calibri" w:hAnsi="Calibri"/>
                <w:lang w:eastAsia="en-GB"/>
              </w:rPr>
              <w:t>Experience, knowledge and understanding of appropriate current relevant legislation, policy and guidance documents, including the Common Assessment Framework, Child Protection, Safeguarding, Children’s Acts etc</w:t>
            </w:r>
          </w:p>
          <w:p>
            <w:pPr>
              <w:pStyle w:val="Normal"/>
              <w:rPr>
                <w:rFonts w:ascii="Calibri" w:hAnsi="Calibri" w:cs="Calibri"/>
              </w:rPr>
            </w:pPr>
            <w:r>
              <w:rPr>
                <w:rFonts w:cs="Calibri" w:ascii="Calibri" w:hAnsi="Calibri"/>
              </w:rPr>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Application, Interview</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Experience of working openly and collaboratively with multi agency colleagues and professionals and understanding of the issues around confidentiality</w:t>
            </w:r>
          </w:p>
          <w:p>
            <w:pPr>
              <w:pStyle w:val="Normal"/>
              <w:rPr>
                <w:rFonts w:ascii="Calibri" w:hAnsi="Calibri" w:cs="Calibri"/>
              </w:rPr>
            </w:pPr>
            <w:r>
              <w:rPr>
                <w:rFonts w:cs="Calibri" w:ascii="Calibri" w:hAnsi="Calibri"/>
              </w:rPr>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Application, Interview</w:t>
            </w:r>
          </w:p>
        </w:tc>
      </w:tr>
      <w:tr>
        <w:trPr>
          <w:trHeight w:val="261"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lang w:val="en-US"/>
              </w:rPr>
            </w:pPr>
            <w:r>
              <w:rPr>
                <w:rFonts w:cs="Calibri" w:ascii="Calibri" w:hAnsi="Calibri"/>
                <w:lang w:val="en-US"/>
              </w:rPr>
              <w:t>Ability to work independently, manage a range of tasks with a methodical approach to large workloads to meet deadlines and effectively manage a complex caseload</w:t>
            </w:r>
          </w:p>
          <w:p>
            <w:pPr>
              <w:pStyle w:val="Normal"/>
              <w:rPr>
                <w:rFonts w:ascii="Calibri" w:hAnsi="Calibri" w:cs="Calibri"/>
              </w:rPr>
            </w:pPr>
            <w:r>
              <w:rPr>
                <w:rFonts w:cs="Calibri" w:ascii="Calibri" w:hAnsi="Calibri"/>
              </w:rPr>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Application, Interview</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lang w:val="en-US"/>
              </w:rPr>
            </w:pPr>
            <w:r>
              <w:rPr>
                <w:rFonts w:cs="Calibri" w:ascii="Calibri" w:hAnsi="Calibri"/>
                <w:lang w:val="en-US"/>
              </w:rPr>
              <w:t>Experience and understanding of children within their family context and the ability to develop a rapport with pupils and their families</w:t>
            </w:r>
          </w:p>
          <w:p>
            <w:pPr>
              <w:pStyle w:val="Normal"/>
              <w:rPr>
                <w:rFonts w:ascii="Calibri" w:hAnsi="Calibri" w:cs="Calibri"/>
              </w:rPr>
            </w:pPr>
            <w:r>
              <w:rPr>
                <w:rFonts w:cs="Calibri" w:ascii="Calibri" w:hAnsi="Calibri"/>
              </w:rPr>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Desirable</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Application, Interview</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lang w:val="en-US"/>
              </w:rPr>
            </w:pPr>
            <w:r>
              <w:rPr>
                <w:rFonts w:cs="Calibri" w:ascii="Calibri" w:hAnsi="Calibri"/>
                <w:lang w:val="en-US"/>
              </w:rPr>
              <w:t>Effective and persuasive communicator both verbally and in writing, with the ability to produce accurate, good quality letters, reports and documentation for governors the Local Authority and other agencies</w:t>
            </w:r>
          </w:p>
          <w:p>
            <w:pPr>
              <w:pStyle w:val="Normal"/>
              <w:rPr>
                <w:rFonts w:ascii="Calibri" w:hAnsi="Calibri" w:cs="Calibri"/>
              </w:rPr>
            </w:pPr>
            <w:r>
              <w:rPr>
                <w:rFonts w:cs="Calibri" w:ascii="Calibri" w:hAnsi="Calibri"/>
              </w:rPr>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Application, Interview</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lang w:val="en-US"/>
              </w:rPr>
            </w:pPr>
            <w:r>
              <w:rPr>
                <w:rFonts w:cs="Calibri" w:ascii="Calibri" w:hAnsi="Calibri"/>
                <w:lang w:val="en-US"/>
              </w:rPr>
              <w:t>Knowledge of the social and emotional factors that affect a child's capacity to learn</w:t>
            </w:r>
          </w:p>
          <w:p>
            <w:pPr>
              <w:pStyle w:val="Normal"/>
              <w:rPr>
                <w:rFonts w:ascii="Calibri" w:hAnsi="Calibri" w:cs="Calibri"/>
              </w:rPr>
            </w:pPr>
            <w:r>
              <w:rPr>
                <w:rFonts w:cs="Calibri" w:ascii="Calibri" w:hAnsi="Calibri"/>
              </w:rPr>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Interview</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Ability to travel to various sites to attend meetings case conferences etc.</w:t>
            </w:r>
          </w:p>
          <w:p>
            <w:pPr>
              <w:pStyle w:val="Normal"/>
              <w:rPr>
                <w:rFonts w:ascii="Calibri" w:hAnsi="Calibri" w:cs="Calibri"/>
              </w:rPr>
            </w:pPr>
            <w:r>
              <w:rPr>
                <w:rFonts w:cs="Calibri" w:ascii="Calibri" w:hAnsi="Calibri"/>
              </w:rPr>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Interview</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lang w:val="en-US"/>
              </w:rPr>
            </w:pPr>
            <w:r>
              <w:rPr>
                <w:rFonts w:cs="Calibri" w:ascii="Calibri" w:hAnsi="Calibri"/>
                <w:lang w:val="en-US"/>
              </w:rPr>
              <w:t>Flexibility over working hours – to be able to respond to student emergencies as appropriate</w:t>
            </w:r>
          </w:p>
          <w:p>
            <w:pPr>
              <w:pStyle w:val="Normal"/>
              <w:rPr>
                <w:rFonts w:ascii="Calibri" w:hAnsi="Calibri" w:cs="Calibri"/>
              </w:rPr>
            </w:pPr>
            <w:r>
              <w:rPr>
                <w:rFonts w:cs="Calibri" w:ascii="Calibri" w:hAnsi="Calibri"/>
              </w:rPr>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Interview</w:t>
            </w:r>
          </w:p>
        </w:tc>
      </w:tr>
      <w:tr>
        <w:trPr>
          <w:trHeight w:val="246" w:hRule="atLeast"/>
        </w:trPr>
        <w:tc>
          <w:tcPr>
            <w:tcW w:w="10531" w:type="dxa"/>
            <w:gridSpan w:val="3"/>
            <w:tcBorders>
              <w:top w:val="single" w:sz="4" w:space="0" w:color="000000"/>
              <w:left w:val="single" w:sz="2" w:space="0" w:color="000000"/>
              <w:bottom w:val="single" w:sz="2" w:space="0" w:color="000000"/>
              <w:right w:val="single" w:sz="2" w:space="0" w:color="000000"/>
            </w:tcBorders>
            <w:shd w:fill="CCF0F0" w:val="clear"/>
          </w:tcPr>
          <w:p>
            <w:pPr>
              <w:pStyle w:val="Normal"/>
              <w:rPr>
                <w:rFonts w:ascii="Calibri" w:hAnsi="Calibri" w:cs="Calibri"/>
                <w:b/>
              </w:rPr>
            </w:pPr>
            <w:r>
              <w:rPr>
                <w:rFonts w:cs="Calibri" w:ascii="Calibri" w:hAnsi="Calibri"/>
                <w:b/>
              </w:rPr>
              <w:t>Behaviours and Values</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Demonstrates a collaborative, team working approach focused on improvement and supporting the vision, values and objectives of the organisation</w:t>
            </w:r>
          </w:p>
          <w:p>
            <w:pPr>
              <w:pStyle w:val="Normal"/>
              <w:rPr>
                <w:rFonts w:ascii="Calibri" w:hAnsi="Calibri" w:cs="Calibri"/>
              </w:rPr>
            </w:pPr>
            <w:r>
              <w:rPr>
                <w:rFonts w:cs="Calibri" w:ascii="Calibri" w:hAnsi="Calibri"/>
              </w:rPr>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Interview</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Demonstrate a commitment to appropriate professional standards, including core policies relating to equality and diversity and child protection</w:t>
            </w:r>
          </w:p>
          <w:p>
            <w:pPr>
              <w:pStyle w:val="Normal"/>
              <w:rPr>
                <w:rFonts w:ascii="Calibri" w:hAnsi="Calibri" w:cs="Calibri"/>
              </w:rPr>
            </w:pPr>
            <w:r>
              <w:rPr>
                <w:rFonts w:cs="Calibri" w:ascii="Calibri" w:hAnsi="Calibri"/>
              </w:rPr>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Interview</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 xml:space="preserve">Demonstrate a commitment to maintaining and developing professional knowledge and skills </w:t>
            </w:r>
          </w:p>
          <w:p>
            <w:pPr>
              <w:pStyle w:val="Normal"/>
              <w:rPr>
                <w:rFonts w:ascii="Calibri" w:hAnsi="Calibri" w:cs="Calibri"/>
              </w:rPr>
            </w:pPr>
            <w:r>
              <w:rPr>
                <w:rFonts w:cs="Calibri" w:ascii="Calibri" w:hAnsi="Calibri"/>
              </w:rPr>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Application, Interview</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bCs/>
              </w:rPr>
            </w:pPr>
            <w:r>
              <w:rPr>
                <w:rFonts w:cs="Calibri" w:ascii="Calibri" w:hAnsi="Calibri"/>
                <w:bCs/>
              </w:rPr>
              <w:t xml:space="preserve">Tact and diplomacy in interpersonal relationships with all stakeholders </w:t>
            </w:r>
          </w:p>
          <w:p>
            <w:pPr>
              <w:pStyle w:val="Normal"/>
              <w:rPr>
                <w:rFonts w:ascii="Calibri" w:hAnsi="Calibri" w:cs="Calibri"/>
              </w:rPr>
            </w:pPr>
            <w:r>
              <w:rPr>
                <w:rFonts w:cs="Calibri" w:ascii="Calibri" w:hAnsi="Calibri"/>
              </w:rPr>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Interview</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To be flexible and able to adapt and prioritise appropriately</w:t>
            </w:r>
          </w:p>
          <w:p>
            <w:pPr>
              <w:pStyle w:val="Normal"/>
              <w:rPr>
                <w:rFonts w:ascii="Calibri" w:hAnsi="Calibri" w:cs="Calibri"/>
              </w:rPr>
            </w:pPr>
            <w:r>
              <w:rPr>
                <w:rFonts w:cs="Calibri" w:ascii="Calibri" w:hAnsi="Calibri"/>
              </w:rPr>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Interview</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 xml:space="preserve">Effective staff motivation and development, including establishment of a positive performance management culture </w:t>
            </w:r>
          </w:p>
          <w:p>
            <w:pPr>
              <w:pStyle w:val="Normal"/>
              <w:rPr>
                <w:rFonts w:ascii="Calibri" w:hAnsi="Calibri" w:cs="Calibri"/>
              </w:rPr>
            </w:pPr>
            <w:r>
              <w:rPr>
                <w:rFonts w:cs="Calibri" w:ascii="Calibri" w:hAnsi="Calibri"/>
              </w:rPr>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Application, Interview</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lang w:val="en-US"/>
              </w:rPr>
            </w:pPr>
            <w:r>
              <w:rPr>
                <w:rFonts w:cs="Calibri" w:ascii="Calibri" w:hAnsi="Calibri"/>
                <w:lang w:val="en-US"/>
              </w:rPr>
              <w:t>Ability to establish and maintain positive relationships that generate confidence and respect</w:t>
            </w:r>
          </w:p>
          <w:p>
            <w:pPr>
              <w:pStyle w:val="Normal"/>
              <w:rPr>
                <w:rFonts w:ascii="Calibri" w:hAnsi="Calibri" w:cs="Calibri"/>
              </w:rPr>
            </w:pPr>
            <w:r>
              <w:rPr>
                <w:rFonts w:cs="Calibri" w:ascii="Calibri" w:hAnsi="Calibri"/>
              </w:rPr>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Application, interview</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lang w:val="en-US"/>
              </w:rPr>
            </w:pPr>
            <w:r>
              <w:rPr>
                <w:rFonts w:cs="Calibri" w:ascii="Calibri" w:hAnsi="Calibri"/>
                <w:lang w:val="en-US"/>
              </w:rPr>
              <w:t>Empathy and understanding of different family circumstances and barriers to learning</w:t>
            </w:r>
          </w:p>
          <w:p>
            <w:pPr>
              <w:pStyle w:val="Normal"/>
              <w:rPr>
                <w:rFonts w:ascii="Calibri" w:hAnsi="Calibri" w:cs="Calibri"/>
              </w:rPr>
            </w:pPr>
            <w:r>
              <w:rPr>
                <w:rFonts w:cs="Calibri" w:ascii="Calibri" w:hAnsi="Calibri"/>
              </w:rPr>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Application, Interview</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lang w:val="en-US"/>
              </w:rPr>
            </w:pPr>
            <w:r>
              <w:rPr>
                <w:rFonts w:cs="Calibri" w:ascii="Calibri" w:hAnsi="Calibri"/>
                <w:lang w:val="en-US"/>
              </w:rPr>
              <w:t xml:space="preserve">Resilience and persistence with the ability to deal with difficult situations and/or individuals in a calm, fair but effective manner </w:t>
            </w:r>
          </w:p>
          <w:p>
            <w:pPr>
              <w:pStyle w:val="Normal"/>
              <w:rPr>
                <w:rFonts w:ascii="Calibri" w:hAnsi="Calibri" w:cs="Calibri"/>
                <w:lang w:val="en-US"/>
              </w:rPr>
            </w:pPr>
            <w:r>
              <w:rPr>
                <w:rFonts w:cs="Calibri" w:ascii="Calibri" w:hAnsi="Calibri"/>
                <w:lang w:val="en-US"/>
              </w:rPr>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Application, Interview</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lang w:val="en-US"/>
              </w:rPr>
            </w:pPr>
            <w:r>
              <w:rPr>
                <w:rFonts w:cs="Calibri" w:ascii="Calibri" w:hAnsi="Calibri"/>
                <w:lang w:val="en-US"/>
              </w:rPr>
              <w:t>Ability to deal with sensitive issues in confidence</w:t>
            </w:r>
          </w:p>
          <w:p>
            <w:pPr>
              <w:pStyle w:val="Normal"/>
              <w:rPr>
                <w:rFonts w:ascii="Calibri" w:hAnsi="Calibri" w:cs="Calibri"/>
                <w:lang w:val="en-US"/>
              </w:rPr>
            </w:pPr>
            <w:r>
              <w:rPr>
                <w:rFonts w:cs="Calibri" w:ascii="Calibri" w:hAnsi="Calibri"/>
                <w:lang w:val="en-US"/>
              </w:rPr>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Application, Interview</w:t>
            </w:r>
          </w:p>
        </w:tc>
      </w:tr>
    </w:tbl>
    <w:p>
      <w:pPr>
        <w:pStyle w:val="Normal"/>
        <w:spacing w:lineRule="auto" w:line="276"/>
        <w:jc w:val="both"/>
        <w:rPr>
          <w:rFonts w:ascii="Calibri" w:hAnsi="Calibri" w:cs="Calibri"/>
          <w:b/>
        </w:rPr>
      </w:pPr>
      <w:r>
        <w:rPr>
          <w:rFonts w:cs="Calibri" w:ascii="Calibri" w:hAnsi="Calibri"/>
          <w:b/>
        </w:rPr>
      </w:r>
    </w:p>
    <w:p>
      <w:pPr>
        <w:pStyle w:val="Normal"/>
        <w:spacing w:lineRule="auto" w:line="276"/>
        <w:jc w:val="both"/>
        <w:rPr>
          <w:rFonts w:ascii="Calibri" w:hAnsi="Calibri" w:cs="Calibri"/>
          <w:b/>
        </w:rPr>
      </w:pPr>
      <w:r>
        <w:rPr>
          <w:rFonts w:cs="Calibri" w:ascii="Calibri" w:hAnsi="Calibri"/>
          <w:b/>
        </w:rPr>
        <w:t>Review and Amendment:</w:t>
      </w:r>
    </w:p>
    <w:p>
      <w:pPr>
        <w:pStyle w:val="Normal"/>
        <w:spacing w:lineRule="auto" w:line="276"/>
        <w:jc w:val="both"/>
        <w:rPr>
          <w:rFonts w:ascii="Calibri" w:hAnsi="Calibri" w:cs="Calibri"/>
        </w:rPr>
      </w:pPr>
      <w:r>
        <w:rPr>
          <w:rFonts w:cs="Calibri" w:ascii="Calibri" w:hAnsi="Calibri"/>
        </w:rPr>
        <w:t>This job description is normally reviewed annually as part of the appraisal cycle. If significant changes are required, it may be amended following an individual consultation process.</w:t>
      </w:r>
    </w:p>
    <w:p>
      <w:pPr>
        <w:pStyle w:val="Normal"/>
        <w:spacing w:lineRule="auto" w:line="276"/>
        <w:jc w:val="both"/>
        <w:rPr>
          <w:rFonts w:ascii="Calibri" w:hAnsi="Calibri" w:cs="Calibri"/>
        </w:rPr>
      </w:pPr>
      <w:r>
        <w:rPr>
          <w:rFonts w:cs="Calibri" w:ascii="Calibri" w:hAnsi="Calibri"/>
        </w:rPr>
      </w:r>
    </w:p>
    <w:p>
      <w:pPr>
        <w:pStyle w:val="Normal"/>
        <w:spacing w:lineRule="auto" w:line="276"/>
        <w:jc w:val="both"/>
        <w:rPr>
          <w:vanish/>
        </w:rPr>
      </w:pPr>
      <w:r>
        <w:rPr>
          <w:rFonts w:cs="Calibri" w:ascii="Calibri" w:hAnsi="Calibri"/>
        </w:rPr>
        <w:t>All staff are expected to carry out their duties with due regard to current and future Trust and school policies, procedures, and relevant legislation. These will be drawn to your attention during the recruitment process, induction, staff handbook, ongoing performance development and through Trust communication.</w:t>
      </w:r>
      <w:bookmarkStart w:id="0" w:name="_PictureBullets"/>
      <w:bookmarkEnd w:id="0"/>
    </w:p>
    <w:sectPr>
      <w:headerReference w:type="default" r:id="rId2"/>
      <w:footerReference w:type="default" r:id="rId3"/>
      <w:type w:val="nextPage"/>
      <w:pgSz w:w="11906" w:h="16838"/>
      <w:pgMar w:left="851" w:right="851" w:gutter="0" w:header="0" w:top="1418" w:footer="0" w:bottom="851"/>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Myriad Pro">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Avenir Light">
    <w:charset w:val="00"/>
    <w:family w:val="roman"/>
    <w:pitch w:val="variable"/>
  </w:font>
  <w:font w:name="Calibri">
    <w:charset w:val="00"/>
    <w:family w:val="roman"/>
    <w:pitch w:val="variable"/>
  </w:font>
  <w:font w:name="Minion Pro">
    <w:charset w:val="00"/>
    <w:family w:val="roman"/>
    <w:pitch w:val="variable"/>
  </w:font>
  <w:font w:name="Muli">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r>
  </w:p>
  <w:p>
    <w:pPr>
      <w:pStyle w:val="Footer"/>
      <w:jc w:val="center"/>
      <w:rPr>
        <w:rFonts w:ascii="Calibri" w:hAnsi="Calibri" w:cs="Calibri"/>
        <w:b/>
        <w:i/>
        <w:i/>
        <w:iCs/>
        <w:color w:val="000000"/>
      </w:rPr>
    </w:pPr>
    <w:r>
      <w:rPr>
        <w:rFonts w:cs="Calibri" w:ascii="Calibri" w:hAnsi="Calibri"/>
        <w:b/>
        <w:i/>
        <w:iCs/>
        <w:color w:val="000000"/>
      </w:rPr>
      <w:t>Prospere Learning Trust is committed to safeguarding and promoting the welfare of children and young people and expects all staff and volunteers to share this commitment.</w:t>
    </w:r>
  </w:p>
  <w:p>
    <w:pPr>
      <w:pStyle w:val="Footer"/>
      <w:jc w:val="right"/>
      <w:rPr/>
    </w:pPr>
    <w:r>
      <w:rPr>
        <w:rFonts w:eastAsia="Calibri" w:cs="Calibri" w:ascii="Calibri" w:hAnsi="Calibri"/>
        <w:b/>
        <w:i/>
        <w:iCs/>
        <w:color w:val="262626"/>
      </w:rPr>
      <w:t xml:space="preserve"> </w:t>
    </w:r>
    <w:r>
      <w:rPr/>
      <w:t xml:space="preserve">Page </w:t>
    </w:r>
    <w:r>
      <w:rPr>
        <w:b/>
        <w:bCs/>
        <w:sz w:val="24"/>
        <w:szCs w:val="24"/>
      </w:rPr>
      <w:fldChar w:fldCharType="begin"/>
    </w:r>
    <w:r>
      <w:rPr>
        <w:sz w:val="24"/>
        <w:b/>
        <w:szCs w:val="24"/>
        <w:bCs/>
      </w:rPr>
      <w:instrText xml:space="preserve"> PAGE </w:instrText>
    </w:r>
    <w:r>
      <w:rPr>
        <w:sz w:val="24"/>
        <w:b/>
        <w:szCs w:val="24"/>
        <w:bCs/>
      </w:rPr>
      <w:fldChar w:fldCharType="separate"/>
    </w:r>
    <w:r>
      <w:rPr>
        <w:sz w:val="24"/>
        <w:b/>
        <w:szCs w:val="24"/>
        <w:bCs/>
      </w:rPr>
      <w:t>5</w:t>
    </w:r>
    <w:r>
      <w:rPr>
        <w:sz w:val="24"/>
        <w:b/>
        <w:szCs w:val="24"/>
        <w:bCs/>
      </w:rPr>
      <w:fldChar w:fldCharType="end"/>
    </w:r>
    <w:r>
      <w:rPr/>
      <w:t xml:space="preserve"> of </w:t>
    </w:r>
    <w:r>
      <w:rPr>
        <w:b/>
        <w:bCs/>
        <w:sz w:val="24"/>
        <w:szCs w:val="24"/>
      </w:rPr>
      <w:fldChar w:fldCharType="begin"/>
    </w:r>
    <w:r>
      <w:rPr>
        <w:sz w:val="24"/>
        <w:b/>
        <w:szCs w:val="24"/>
        <w:bCs/>
      </w:rPr>
      <w:instrText xml:space="preserve"> NUMPAGES \* ARABIC </w:instrText>
    </w:r>
    <w:r>
      <w:rPr>
        <w:sz w:val="24"/>
        <w:b/>
        <w:szCs w:val="24"/>
        <w:bCs/>
      </w:rPr>
      <w:fldChar w:fldCharType="separate"/>
    </w:r>
    <w:r>
      <w:rPr>
        <w:sz w:val="24"/>
        <w:b/>
        <w:szCs w:val="24"/>
        <w:bCs/>
      </w:rPr>
      <w:t>5</w:t>
    </w:r>
    <w:r>
      <w:rPr>
        <w:sz w:val="24"/>
        <w:b/>
        <w:szCs w:val="24"/>
        <w:bCs/>
      </w:rPr>
      <w:fldChar w:fldCharType="end"/>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rPr/>
    </w:pPr>
    <w:r>
      <w:rPr/>
      <mc:AlternateContent>
        <mc:Choice Requires="wps">
          <w:drawing>
            <wp:anchor behindDoc="1" distT="0" distB="0" distL="114935" distR="114935" simplePos="0" locked="0" layoutInCell="0" allowOverlap="1" relativeHeight="6">
              <wp:simplePos x="0" y="0"/>
              <wp:positionH relativeFrom="rightMargin">
                <wp:posOffset>0</wp:posOffset>
              </wp:positionH>
              <wp:positionV relativeFrom="paragraph">
                <wp:posOffset>5715</wp:posOffset>
              </wp:positionV>
              <wp:extent cx="4572000" cy="609600"/>
              <wp:effectExtent l="0" t="0" r="0" b="0"/>
              <wp:wrapSquare wrapText="bothSides"/>
              <wp:docPr id="1" name=""/>
              <a:graphic xmlns:a="http://schemas.openxmlformats.org/drawingml/2006/main">
                <a:graphicData uri="http://schemas.microsoft.com/office/word/2010/wordprocessingShape">
                  <wps:wsp>
                    <wps:cNvSpPr txBox="1"/>
                    <wps:spPr>
                      <a:xfrm>
                        <a:off x="0" y="0"/>
                        <a:ext cx="4572000" cy="609480"/>
                      </a:xfrm>
                      <a:prstGeom prst="rect">
                        <a:avLst/>
                      </a:prstGeom>
                      <a:no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stroked="f" o:allowincell="f" style="position:absolute;margin-left:0pt;margin-top:0.45pt;width:359.95pt;height:47.95pt;mso-wrap-style:none;v-text-anchor:middle;mso-position-horizontal-relative:page"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square"/>
            </v:shape>
          </w:pict>
        </mc:Fallback>
      </mc:AlternateContent>
    </w:r>
    <w:r>
      <mc:AlternateContent>
        <mc:Choice Requires="wps">
          <w:drawing>
            <wp:anchor behindDoc="1" distT="72390" distB="72390" distL="114300" distR="114300" simplePos="0" locked="0" layoutInCell="0" allowOverlap="1" relativeHeight="21">
              <wp:simplePos x="0" y="0"/>
              <wp:positionH relativeFrom="rightMargin">
                <wp:posOffset>0</wp:posOffset>
              </wp:positionH>
              <wp:positionV relativeFrom="paragraph">
                <wp:posOffset>5715</wp:posOffset>
              </wp:positionV>
              <wp:extent cx="4572000" cy="609600"/>
              <wp:effectExtent l="0" t="0" r="0" b="0"/>
              <wp:wrapNone/>
              <wp:docPr id="2" name="Frame1"/>
              <a:graphic xmlns:a="http://schemas.openxmlformats.org/drawingml/2006/main">
                <a:graphicData uri="http://schemas.microsoft.com/office/word/2010/wordprocessingShape">
                  <wps:wsp>
                    <wps:cNvSpPr txBox="1"/>
                    <wps:spPr>
                      <a:xfrm>
                        <a:off x="0" y="0"/>
                        <a:ext cx="4572000" cy="609600"/>
                      </a:xfrm>
                      <a:prstGeom prst="rect"/>
                      <a:solidFill>
                        <a:srgbClr val="FFFFFF">
                          <a:alpha val="0"/>
                        </a:srgbClr>
                      </a:solidFill>
                    </wps:spPr>
                    <wps:txbx>
                      <w:txbxContent>
                        <w:p>
                          <w:pPr>
                            <w:pStyle w:val="BasicParagraph"/>
                            <w:jc w:val="right"/>
                            <w:rPr>
                              <w:rFonts w:ascii="Muli" w:hAnsi="Muli" w:cs="Muli"/>
                              <w:color w:val="38B6AB"/>
                              <w:sz w:val="18"/>
                              <w:szCs w:val="18"/>
                            </w:rPr>
                          </w:pPr>
                          <w:r>
                            <w:rPr>
                              <w:rFonts w:cs="Muli" w:ascii="Muli" w:hAnsi="Muli"/>
                              <w:color w:val="38B6AB"/>
                              <w:sz w:val="18"/>
                              <w:szCs w:val="18"/>
                            </w:rPr>
                          </w:r>
                        </w:p>
                        <w:p>
                          <w:pPr>
                            <w:pStyle w:val="FrameContents"/>
                            <w:jc w:val="right"/>
                            <w:rPr/>
                          </w:pPr>
                          <w:r>
                            <w:rPr>
                              <w:rFonts w:eastAsia="Calibri" w:cs="Calibri" w:ascii="Calibri" w:hAnsi="Calibri"/>
                              <w:b/>
                              <w:bCs/>
                              <w:color w:val="38B6AB"/>
                              <w:sz w:val="44"/>
                              <w:szCs w:val="44"/>
                            </w:rPr>
                            <w:t xml:space="preserve"> </w:t>
                          </w:r>
                          <w:r>
                            <w:rPr>
                              <w:rFonts w:cs="Calibri" w:ascii="Calibri" w:hAnsi="Calibri"/>
                              <w:b/>
                              <w:bCs/>
                              <w:color w:val="38B6AB"/>
                              <w:sz w:val="44"/>
                              <w:szCs w:val="44"/>
                            </w:rPr>
                            <w:t xml:space="preserve">JOB DESCRIPTION </w:t>
                          </w:r>
                        </w:p>
                      </w:txbxContent>
                    </wps:txbx>
                    <wps:bodyPr anchor="t" lIns="92075" tIns="46355" rIns="92075" bIns="46355">
                      <a:noAutofit/>
                    </wps:bodyPr>
                  </wps:wsp>
                </a:graphicData>
              </a:graphic>
            </wp:anchor>
          </w:drawing>
        </mc:Choice>
        <mc:Fallback>
          <w:pict>
            <v:rect fillcolor="#FFFFFF" style="position:absolute;rotation:-0;width:360pt;height:48pt;mso-wrap-distance-left:9pt;mso-wrap-distance-right:9pt;mso-wrap-distance-top:5.7pt;mso-wrap-distance-bottom:5.7pt;margin-top:0.45pt;mso-position-vertical-relative:text;margin-left:0pt;mso-position-horizontal-relative:text">
              <v:fill opacity="0f"/>
              <v:textbox inset="0.100694444444444in,0.0506944444444444in,0.100694444444444in,0.0506944444444444in">
                <w:txbxContent>
                  <w:p>
                    <w:pPr>
                      <w:pStyle w:val="BasicParagraph"/>
                      <w:jc w:val="right"/>
                      <w:rPr>
                        <w:rFonts w:ascii="Muli" w:hAnsi="Muli" w:cs="Muli"/>
                        <w:color w:val="38B6AB"/>
                        <w:sz w:val="18"/>
                        <w:szCs w:val="18"/>
                      </w:rPr>
                    </w:pPr>
                    <w:r>
                      <w:rPr>
                        <w:rFonts w:cs="Muli" w:ascii="Muli" w:hAnsi="Muli"/>
                        <w:color w:val="38B6AB"/>
                        <w:sz w:val="18"/>
                        <w:szCs w:val="18"/>
                      </w:rPr>
                    </w:r>
                  </w:p>
                  <w:p>
                    <w:pPr>
                      <w:pStyle w:val="FrameContents"/>
                      <w:jc w:val="right"/>
                      <w:rPr/>
                    </w:pPr>
                    <w:r>
                      <w:rPr>
                        <w:rFonts w:eastAsia="Calibri" w:cs="Calibri" w:ascii="Calibri" w:hAnsi="Calibri"/>
                        <w:b/>
                        <w:bCs/>
                        <w:color w:val="38B6AB"/>
                        <w:sz w:val="44"/>
                        <w:szCs w:val="44"/>
                      </w:rPr>
                      <w:t xml:space="preserve"> </w:t>
                    </w:r>
                    <w:r>
                      <w:rPr>
                        <w:rFonts w:cs="Calibri" w:ascii="Calibri" w:hAnsi="Calibri"/>
                        <w:b/>
                        <w:bCs/>
                        <w:color w:val="38B6AB"/>
                        <w:sz w:val="44"/>
                        <w:szCs w:val="44"/>
                      </w:rPr>
                      <w:t xml:space="preserve">JOB DESCRIPTION </w:t>
                    </w:r>
                  </w:p>
                </w:txbxContent>
              </v:textbox>
              <w10:wrap type="none"/>
            </v:rect>
          </w:pict>
        </mc:Fallback>
      </mc:AlternateContent>
    </w:r>
  </w:p>
  <w:p>
    <w:pPr>
      <w:pStyle w:val="Header"/>
      <w:rPr/>
    </w:pPr>
    <w:r>
      <w:rPr/>
    </w:r>
  </w:p>
  <w:p>
    <w:pPr>
      <w:pStyle w:val="Header"/>
      <w:rPr/>
    </w:pPr>
    <w:r>
      <w:rPr/>
    </w:r>
  </w:p>
  <w:p>
    <w:pPr>
      <w:pStyle w:val="Header"/>
      <w:rPr/>
    </w:pPr>
    <w:r>
      <w:rPr/>
    </w:r>
  </w:p>
  <w:p>
    <w:pPr>
      <w:pStyle w:val="Header"/>
      <w:rPr/>
    </w:pPr>
    <w:r>
      <w:rPr/>
      <w:drawing>
        <wp:anchor behindDoc="1" distT="0" distB="0" distL="0" distR="0" simplePos="0" locked="0" layoutInCell="0" allowOverlap="1" relativeHeight="11">
          <wp:simplePos x="0" y="0"/>
          <wp:positionH relativeFrom="page">
            <wp:posOffset>306705</wp:posOffset>
          </wp:positionH>
          <wp:positionV relativeFrom="page">
            <wp:posOffset>159385</wp:posOffset>
          </wp:positionV>
          <wp:extent cx="1323340" cy="748665"/>
          <wp:effectExtent l="0" t="0" r="0" b="0"/>
          <wp:wrapNone/>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1"/>
                  <a:srcRect l="-27" t="-48" r="-27" b="-48"/>
                  <a:stretch>
                    <a:fillRect/>
                  </a:stretch>
                </pic:blipFill>
                <pic:spPr bwMode="auto">
                  <a:xfrm>
                    <a:off x="0" y="0"/>
                    <a:ext cx="1323340" cy="748665"/>
                  </a:xfrm>
                  <a:prstGeom prst="rect">
                    <a:avLst/>
                  </a:prstGeom>
                </pic:spPr>
              </pic:pic>
            </a:graphicData>
          </a:graphic>
        </wp:anchor>
      </w:drawing>
      <w:drawing>
        <wp:anchor behindDoc="1" distT="0" distB="0" distL="0" distR="0" simplePos="0" locked="0" layoutInCell="0" allowOverlap="1" relativeHeight="16">
          <wp:simplePos x="0" y="0"/>
          <wp:positionH relativeFrom="page">
            <wp:posOffset>1724660</wp:posOffset>
          </wp:positionH>
          <wp:positionV relativeFrom="page">
            <wp:posOffset>866775</wp:posOffset>
          </wp:positionV>
          <wp:extent cx="5274945" cy="41910"/>
          <wp:effectExtent l="0" t="0" r="0" b="0"/>
          <wp:wrapNone/>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2"/>
                  <a:srcRect l="-4" t="-633" r="-4" b="-633"/>
                  <a:stretch>
                    <a:fillRect/>
                  </a:stretch>
                </pic:blipFill>
                <pic:spPr bwMode="auto">
                  <a:xfrm>
                    <a:off x="0" y="0"/>
                    <a:ext cx="5274945" cy="4191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360"/>
        </w:tabs>
        <w:ind w:left="36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360"/>
        </w:tabs>
        <w:ind w:left="36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lvl w:ilvl="0">
      <w:start w:val="1"/>
      <w:numFmt w:val="bullet"/>
      <w:lvlText w:val=""/>
      <w:lvlJc w:val="left"/>
      <w:pPr>
        <w:tabs>
          <w:tab w:val="num" w:pos="360"/>
        </w:tabs>
        <w:ind w:left="36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bullet"/>
      <w:lvlText w:val=""/>
      <w:lvlJc w:val="left"/>
      <w:pPr>
        <w:tabs>
          <w:tab w:val="num" w:pos="360"/>
        </w:tabs>
        <w:ind w:left="36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left"/>
    </w:pPr>
    <w:rPr>
      <w:rFonts w:ascii="Myriad Pro" w:hAnsi="Myriad Pro" w:eastAsia="Myriad Pro" w:cs="Myriad Pro"/>
      <w:color w:val="auto"/>
      <w:kern w:val="0"/>
      <w:sz w:val="22"/>
      <w:szCs w:val="22"/>
      <w:lang w:val="en-GB" w:eastAsia="en-US" w:bidi="en-US"/>
    </w:rPr>
  </w:style>
  <w:style w:type="paragraph" w:styleId="Heading1">
    <w:name w:val="Heading 1"/>
    <w:basedOn w:val="Normal"/>
    <w:next w:val="BodyText"/>
    <w:qFormat/>
    <w:pPr>
      <w:numPr>
        <w:ilvl w:val="0"/>
        <w:numId w:val="1"/>
      </w:numPr>
      <w:ind w:hanging="0" w:left="1149" w:right="1820"/>
      <w:outlineLvl w:val="0"/>
    </w:pPr>
    <w:rPr>
      <w:sz w:val="68"/>
      <w:szCs w:val="68"/>
    </w:rPr>
  </w:style>
  <w:style w:type="paragraph" w:styleId="Heading2">
    <w:name w:val="Heading 2"/>
    <w:basedOn w:val="Normal"/>
    <w:next w:val="BodyText"/>
    <w:qFormat/>
    <w:pPr>
      <w:numPr>
        <w:ilvl w:val="1"/>
        <w:numId w:val="1"/>
      </w:numPr>
      <w:spacing w:before="100" w:after="0"/>
      <w:ind w:hanging="0" w:left="714" w:right="0"/>
      <w:outlineLvl w:val="1"/>
    </w:pPr>
    <w:rPr>
      <w:sz w:val="40"/>
      <w:szCs w:val="40"/>
    </w:rPr>
  </w:style>
  <w:style w:type="paragraph" w:styleId="Heading3">
    <w:name w:val="Heading 3"/>
    <w:basedOn w:val="Normal"/>
    <w:next w:val="BodyText"/>
    <w:qFormat/>
    <w:pPr>
      <w:numPr>
        <w:ilvl w:val="2"/>
        <w:numId w:val="1"/>
      </w:numPr>
      <w:spacing w:before="100" w:after="0"/>
      <w:ind w:hanging="0" w:left="433" w:right="0"/>
      <w:outlineLvl w:val="2"/>
    </w:pPr>
    <w:rPr>
      <w:sz w:val="32"/>
      <w:szCs w:val="32"/>
    </w:rPr>
  </w:style>
  <w:style w:type="paragraph" w:styleId="Heading4">
    <w:name w:val="Heading 4"/>
    <w:basedOn w:val="Normal"/>
    <w:next w:val="BodyText"/>
    <w:qFormat/>
    <w:pPr>
      <w:numPr>
        <w:ilvl w:val="3"/>
        <w:numId w:val="1"/>
      </w:numPr>
      <w:spacing w:before="100" w:after="0"/>
      <w:ind w:hanging="0" w:left="112" w:right="0"/>
      <w:outlineLvl w:val="3"/>
    </w:pPr>
    <w:rPr>
      <w:sz w:val="26"/>
      <w:szCs w:val="26"/>
    </w:rPr>
  </w:style>
  <w:style w:type="paragraph" w:styleId="Heading5">
    <w:name w:val="Heading 5"/>
    <w:basedOn w:val="Normal"/>
    <w:next w:val="BodyText"/>
    <w:qFormat/>
    <w:pPr>
      <w:numPr>
        <w:ilvl w:val="4"/>
        <w:numId w:val="1"/>
      </w:numPr>
      <w:spacing w:before="20" w:after="0"/>
      <w:ind w:hanging="0" w:left="20" w:right="0"/>
      <w:outlineLvl w:val="4"/>
    </w:pPr>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DefaultParagraphFont">
    <w:name w:val="Default Paragraph Font"/>
    <w:qFormat/>
    <w:rPr/>
  </w:style>
  <w:style w:type="character" w:styleId="BodyTextChar">
    <w:name w:val="Body Text Char"/>
    <w:basedOn w:val="DefaultParagraphFont"/>
    <w:qFormat/>
    <w:rPr>
      <w:rFonts w:ascii="Myriad Pro" w:hAnsi="Myriad Pro" w:eastAsia="Myriad Pro" w:cs="Myriad Pro"/>
      <w:sz w:val="20"/>
      <w:szCs w:val="20"/>
      <w:lang w:val="en-GB" w:bidi="en-US"/>
    </w:rPr>
  </w:style>
  <w:style w:type="character" w:styleId="ListParagraphChar">
    <w:name w:val="List Paragraph Char"/>
    <w:qFormat/>
    <w:rPr>
      <w:rFonts w:ascii="Myriad Pro" w:hAnsi="Myriad Pro" w:eastAsia="Myriad Pro" w:cs="Myriad Pro"/>
      <w:lang w:val="en-GB" w:bidi="en-US"/>
    </w:rPr>
  </w:style>
  <w:style w:type="character" w:styleId="HeaderChar">
    <w:name w:val="Header Char"/>
    <w:basedOn w:val="DefaultParagraphFont"/>
    <w:qFormat/>
    <w:rPr>
      <w:rFonts w:ascii="Myriad Pro" w:hAnsi="Myriad Pro" w:eastAsia="Myriad Pro" w:cs="Myriad Pro"/>
      <w:lang w:bidi="en-US"/>
    </w:rPr>
  </w:style>
  <w:style w:type="character" w:styleId="FooterChar">
    <w:name w:val="Footer Char"/>
    <w:basedOn w:val="DefaultParagraphFont"/>
    <w:qFormat/>
    <w:rPr>
      <w:rFonts w:ascii="Myriad Pro" w:hAnsi="Myriad Pro" w:eastAsia="Myriad Pro" w:cs="Myriad Pro"/>
      <w:lang w:bidi="en-US"/>
    </w:rPr>
  </w:style>
  <w:style w:type="character" w:styleId="BalloonTextChar">
    <w:name w:val="Balloon Text Char"/>
    <w:basedOn w:val="DefaultParagraphFont"/>
    <w:qFormat/>
    <w:rPr>
      <w:rFonts w:ascii="Segoe UI" w:hAnsi="Segoe UI" w:eastAsia="Myriad Pro" w:cs="Segoe UI"/>
      <w:sz w:val="18"/>
      <w:szCs w:val="18"/>
      <w:lang w:bidi="en-US"/>
    </w:rPr>
  </w:style>
  <w:style w:type="character" w:styleId="normaltextrun">
    <w:name w:val="normaltextrun"/>
    <w:basedOn w:val="DefaultParagraphFont"/>
    <w:qFormat/>
    <w:rPr/>
  </w:style>
  <w:style w:type="character" w:styleId="eop">
    <w:name w:val="eop"/>
    <w:basedOn w:val="DefaultParagraphFont"/>
    <w:qFormat/>
    <w:rPr/>
  </w:style>
  <w:style w:type="character" w:styleId="1bodycopyChar">
    <w:name w:val="1 body copy Char"/>
    <w:qFormat/>
    <w:rPr>
      <w:rFonts w:ascii="Arial" w:hAnsi="Arial" w:eastAsia="MS Mincho" w:cs="Times New Roman"/>
      <w:sz w:val="20"/>
      <w:szCs w:val="24"/>
    </w:rPr>
  </w:style>
  <w:style w:type="character" w:styleId="Emphasis">
    <w:name w:val="Emphasis"/>
    <w:basedOn w:val="DefaultParagraphFont"/>
    <w:qFormat/>
    <w:rPr>
      <w:i/>
      <w:iCs/>
    </w:rPr>
  </w:style>
  <w:style w:type="character" w:styleId="Strong">
    <w:name w:val="Strong"/>
    <w:basedOn w:val="DefaultParagraphFont"/>
    <w:qFormat/>
    <w:rPr>
      <w:b/>
      <w:bCs/>
    </w:rPr>
  </w:style>
  <w:style w:type="character" w:styleId="A9">
    <w:name w:val="A9"/>
    <w:qFormat/>
    <w:rPr>
      <w:rFonts w:cs="Rockwell"/>
      <w:color w:val="000000"/>
      <w:sz w:val="26"/>
      <w:szCs w:val="26"/>
    </w:rPr>
  </w:style>
  <w:style w:type="character" w:styleId="Hyperlink">
    <w:name w:val="Hyperlink"/>
    <w:basedOn w:val="DefaultParagraphFont"/>
    <w:rPr>
      <w:color w:val="0000FF"/>
      <w:u w:val="single"/>
    </w:rPr>
  </w:style>
  <w:style w:type="character" w:styleId="FollowedHyperlink">
    <w:name w:val="FollowedHyperlink"/>
    <w:basedOn w:val="DefaultParagraphFont"/>
    <w:qFormat/>
    <w:rPr>
      <w:color w:val="800080"/>
      <w:u w:val="single"/>
    </w:rPr>
  </w:style>
  <w:style w:type="character" w:styleId="TitleChar">
    <w:name w:val="Title Char"/>
    <w:basedOn w:val="DefaultParagraphFont"/>
    <w:qFormat/>
    <w:rPr>
      <w:rFonts w:ascii="Arial" w:hAnsi="Arial" w:eastAsia="Times New Roman" w:cs="Times New Roman"/>
      <w:b/>
      <w:sz w:val="24"/>
      <w:szCs w:val="20"/>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Myriad Pro" w:hAnsi="Myriad Pro" w:eastAsia="Myriad Pro" w:cs="Myriad Pro"/>
      <w:sz w:val="20"/>
      <w:szCs w:val="20"/>
      <w:lang w:val="en-GB" w:bidi="en-US"/>
    </w:rPr>
  </w:style>
  <w:style w:type="character" w:styleId="CommentSubjectChar">
    <w:name w:val="Comment Subject Char"/>
    <w:basedOn w:val="CommentTextChar"/>
    <w:qFormat/>
    <w:rPr>
      <w:rFonts w:ascii="Myriad Pro" w:hAnsi="Myriad Pro" w:eastAsia="Myriad Pro" w:cs="Myriad Pro"/>
      <w:b/>
      <w:bCs/>
      <w:sz w:val="20"/>
      <w:szCs w:val="20"/>
      <w:lang w:val="en-GB" w:bidi="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sz w:val="20"/>
      <w:szCs w:val="2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ind w:hanging="226" w:left="1057" w:right="320"/>
      <w:jc w:val="both"/>
    </w:pPr>
    <w:rPr/>
  </w:style>
  <w:style w:type="paragraph" w:styleId="TableParagraph">
    <w:name w:val="Table Paragraph"/>
    <w:basedOn w:val="Normal"/>
    <w:qFormat/>
    <w:pPr/>
    <w:rPr>
      <w:rFonts w:ascii="Avenir Light" w:hAnsi="Avenir Light" w:eastAsia="Avenir Light" w:cs="Avenir Light"/>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Default">
    <w:name w:val="Default"/>
    <w:qFormat/>
    <w:pPr>
      <w:widowControl/>
      <w:suppressAutoHyphens w:val="true"/>
      <w:bidi w:val="0"/>
      <w:spacing w:before="0" w:after="0"/>
      <w:jc w:val="left"/>
    </w:pPr>
    <w:rPr>
      <w:rFonts w:ascii="Calibri" w:hAnsi="Calibri" w:eastAsia="Calibri" w:cs="Calibri"/>
      <w:color w:val="000000"/>
      <w:kern w:val="0"/>
      <w:sz w:val="24"/>
      <w:szCs w:val="24"/>
      <w:lang w:val="en-GB" w:eastAsia="en-US" w:bidi="ar-SA"/>
    </w:rPr>
  </w:style>
  <w:style w:type="paragraph" w:styleId="BalloonText">
    <w:name w:val="Balloon Text"/>
    <w:basedOn w:val="Normal"/>
    <w:qFormat/>
    <w:pPr/>
    <w:rPr>
      <w:rFonts w:ascii="Segoe UI" w:hAnsi="Segoe UI" w:cs="Segoe UI"/>
      <w:sz w:val="18"/>
      <w:szCs w:val="18"/>
    </w:rPr>
  </w:style>
  <w:style w:type="paragraph" w:styleId="BasicParagraph">
    <w:name w:val="[Basic Paragraph]"/>
    <w:basedOn w:val="Normal"/>
    <w:qFormat/>
    <w:pPr>
      <w:widowControl/>
      <w:spacing w:lineRule="auto" w:line="288"/>
      <w:textAlignment w:val="center"/>
    </w:pPr>
    <w:rPr>
      <w:rFonts w:ascii="Minion Pro" w:hAnsi="Minion Pro" w:eastAsia="Calibri" w:cs="Minion Pro"/>
      <w:color w:val="000000"/>
      <w:sz w:val="24"/>
      <w:szCs w:val="24"/>
      <w:lang w:bidi="ar-SA"/>
    </w:rPr>
  </w:style>
  <w:style w:type="paragraph" w:styleId="Revision">
    <w:name w:val="Revision"/>
    <w:qFormat/>
    <w:pPr>
      <w:widowControl/>
      <w:suppressAutoHyphens w:val="true"/>
      <w:bidi w:val="0"/>
      <w:spacing w:before="0" w:after="0"/>
      <w:jc w:val="left"/>
    </w:pPr>
    <w:rPr>
      <w:rFonts w:ascii="Myriad Pro" w:hAnsi="Myriad Pro" w:eastAsia="Myriad Pro" w:cs="Myriad Pro"/>
      <w:color w:val="auto"/>
      <w:kern w:val="0"/>
      <w:sz w:val="22"/>
      <w:szCs w:val="22"/>
      <w:lang w:val="en-GB" w:eastAsia="en-US" w:bidi="en-US"/>
    </w:rPr>
  </w:style>
  <w:style w:type="paragraph" w:styleId="NormalWeb">
    <w:name w:val="Normal (Web)"/>
    <w:basedOn w:val="Normal"/>
    <w:qFormat/>
    <w:pPr>
      <w:widowControl/>
      <w:spacing w:before="280" w:after="280"/>
    </w:pPr>
    <w:rPr>
      <w:rFonts w:ascii="Times New Roman" w:hAnsi="Times New Roman" w:eastAsia="Times New Roman" w:cs="Times New Roman"/>
      <w:sz w:val="24"/>
      <w:szCs w:val="24"/>
      <w:lang w:eastAsia="en-GB" w:bidi="ar-SA"/>
    </w:rPr>
  </w:style>
  <w:style w:type="paragraph" w:styleId="paragraph">
    <w:name w:val="paragraph"/>
    <w:basedOn w:val="Normal"/>
    <w:qFormat/>
    <w:pPr>
      <w:widowControl/>
      <w:spacing w:before="280" w:after="280"/>
    </w:pPr>
    <w:rPr>
      <w:rFonts w:ascii="Times New Roman" w:hAnsi="Times New Roman" w:eastAsia="Times New Roman" w:cs="Times New Roman"/>
      <w:sz w:val="24"/>
      <w:szCs w:val="24"/>
      <w:lang w:eastAsia="en-GB" w:bidi="ar-SA"/>
    </w:rPr>
  </w:style>
  <w:style w:type="paragraph" w:styleId="DefaultText1">
    <w:name w:val="Default Text:1"/>
    <w:basedOn w:val="Normal"/>
    <w:qFormat/>
    <w:pPr>
      <w:widowControl/>
      <w:overflowPunct w:val="true"/>
      <w:textAlignment w:val="baseline"/>
    </w:pPr>
    <w:rPr>
      <w:rFonts w:ascii="Times New Roman" w:hAnsi="Times New Roman" w:eastAsia="Times New Roman" w:cs="Times New Roman"/>
      <w:color w:val="000000"/>
      <w:sz w:val="24"/>
      <w:szCs w:val="20"/>
      <w:lang w:val="en-US" w:bidi="ar-SA"/>
    </w:rPr>
  </w:style>
  <w:style w:type="paragraph" w:styleId="NoSpacing">
    <w:name w:val="No Spacing"/>
    <w:qFormat/>
    <w:pPr>
      <w:widowControl/>
      <w:suppressAutoHyphens w:val="true"/>
      <w:bidi w:val="0"/>
      <w:spacing w:before="0" w:after="0"/>
      <w:jc w:val="left"/>
    </w:pPr>
    <w:rPr>
      <w:rFonts w:ascii="Calibri" w:hAnsi="Calibri" w:eastAsia="Calibri" w:cs=""/>
      <w:color w:val="auto"/>
      <w:kern w:val="0"/>
      <w:sz w:val="22"/>
      <w:szCs w:val="22"/>
      <w:lang w:val="en-GB" w:eastAsia="en-US" w:bidi="ar-SA"/>
    </w:rPr>
  </w:style>
  <w:style w:type="paragraph" w:styleId="large">
    <w:name w:val="large"/>
    <w:basedOn w:val="Normal"/>
    <w:qFormat/>
    <w:pPr>
      <w:widowControl/>
      <w:spacing w:before="280" w:after="280"/>
    </w:pPr>
    <w:rPr>
      <w:rFonts w:ascii="Times New Roman" w:hAnsi="Times New Roman" w:eastAsia="Times New Roman" w:cs="Times New Roman"/>
      <w:sz w:val="24"/>
      <w:szCs w:val="24"/>
      <w:lang w:eastAsia="en-GB" w:bidi="ar-SA"/>
    </w:rPr>
  </w:style>
  <w:style w:type="paragraph" w:styleId="1bodycopy">
    <w:name w:val="1 body copy"/>
    <w:basedOn w:val="Normal"/>
    <w:qFormat/>
    <w:pPr>
      <w:widowControl/>
      <w:spacing w:before="0" w:after="120"/>
      <w:ind w:hanging="0" w:left="0" w:right="284"/>
    </w:pPr>
    <w:rPr>
      <w:rFonts w:ascii="Arial" w:hAnsi="Arial" w:eastAsia="MS Mincho" w:cs="Times New Roman"/>
      <w:sz w:val="20"/>
      <w:szCs w:val="24"/>
      <w:lang w:val="en-US" w:bidi="ar-SA"/>
    </w:rPr>
  </w:style>
  <w:style w:type="paragraph" w:styleId="3Bulletedcopyblue">
    <w:name w:val="3 Bulleted copy blue"/>
    <w:basedOn w:val="Normal"/>
    <w:qFormat/>
    <w:pPr>
      <w:widowControl/>
      <w:spacing w:before="0" w:after="120"/>
    </w:pPr>
    <w:rPr>
      <w:rFonts w:ascii="Arial" w:hAnsi="Arial" w:eastAsia="MS Mincho" w:cs="Arial"/>
      <w:sz w:val="20"/>
      <w:szCs w:val="20"/>
      <w:lang w:val="en-US" w:bidi="ar-SA"/>
    </w:rPr>
  </w:style>
  <w:style w:type="paragraph" w:styleId="6Boxheading">
    <w:name w:val="6 Box heading"/>
    <w:basedOn w:val="Normal"/>
    <w:qFormat/>
    <w:pPr>
      <w:widowControl/>
      <w:spacing w:before="0" w:after="120"/>
    </w:pPr>
    <w:rPr>
      <w:rFonts w:ascii="Arial" w:hAnsi="Arial" w:eastAsia="MS Mincho" w:cs="Times New Roman"/>
      <w:b/>
      <w:color w:val="12263F"/>
      <w:sz w:val="24"/>
      <w:szCs w:val="24"/>
      <w:lang w:val="en-US" w:bidi="ar-SA"/>
    </w:rPr>
  </w:style>
  <w:style w:type="paragraph" w:styleId="7Tablebodycopy">
    <w:name w:val="7 Table body copy"/>
    <w:basedOn w:val="Normal"/>
    <w:qFormat/>
    <w:pPr>
      <w:widowControl/>
      <w:spacing w:before="0" w:after="60"/>
    </w:pPr>
    <w:rPr>
      <w:rFonts w:ascii="Arial" w:hAnsi="Arial" w:eastAsia="MS Mincho" w:cs="Times New Roman"/>
      <w:sz w:val="20"/>
      <w:szCs w:val="24"/>
      <w:lang w:val="en-US" w:bidi="ar-SA"/>
    </w:rPr>
  </w:style>
  <w:style w:type="paragraph" w:styleId="Title">
    <w:name w:val="Title"/>
    <w:basedOn w:val="Normal"/>
    <w:next w:val="BodyText"/>
    <w:qFormat/>
    <w:pPr>
      <w:widowControl/>
      <w:jc w:val="center"/>
    </w:pPr>
    <w:rPr>
      <w:rFonts w:ascii="Arial" w:hAnsi="Arial" w:eastAsia="Times New Roman" w:cs="Times New Roman"/>
      <w:b/>
      <w:sz w:val="24"/>
      <w:szCs w:val="20"/>
      <w:lang w:val="en-US" w:bidi="ar-SA"/>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9</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