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Project Manager, Health Care Public Health, Grade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Department of Public Health, Adults Directorate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center"/>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Reports to: Commissioning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Job Family: Commissioning and Commercial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b/>
          <w:bCs/>
          <w:lang w:val="en-GB" w:eastAsia="en-GB" w:bidi="en-GB"/>
        </w:rPr>
        <w:t xml:space="preserve">Key Role Descriptors: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lang w:val="en-GB" w:eastAsia="en-GB" w:bidi="en-GB"/>
        </w:rPr>
        <w:t xml:space="preserve">The role holder will manage the successful delivery of major work packages, ensuring compliance with the City Council project management methodology.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ensure that change is managed effectively by working with project teams and stakeholders within the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eastAsia="Arial" w:cs="Arial"/>
          <w:lang w:val="en-GB" w:eastAsia="en-GB" w:bidi="en-GB"/>
        </w:rPr>
      </w:pPr>
      <w:r>
        <w:rPr>
          <w:rFonts w:ascii="Arial" w:hAnsi="Arial" w:eastAsia="Arial" w:cs="Arial"/>
          <w:lang w:val="en-GB" w:eastAsia="en-GB" w:bidi="en-GB"/>
        </w:rPr>
        <w:t xml:space="preserve">The role holder will provide professional advice, support and guidance for team members, colleagues and stakeholders to assist in decision 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b/>
          <w:bCs/>
          <w:lang w:val="en-GB" w:eastAsia="en-GB" w:bidi="en-GB"/>
        </w:rPr>
        <w:t xml:space="preserve">Key Role Accountabilities: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lang w:val="en-GB" w:eastAsia="en-GB" w:bidi="en-GB"/>
        </w:rPr>
        <w:t xml:space="preserve">Act as work package manager on large and complex elements of work, resolving day-to-day project issues, escalating them as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Define scope of project and initiatives, ensuring deadlines are understood and adhered to and that objectives are clearly articulated and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Assist in the provision of solution options to complex problems, and develop robust business cases to support all change activities so that decision making is supported.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Ensure projects and initiatives are effectively resourced and that key stakeholders are identified, and roles and responsibilities agreed and communicated effectively.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Manage stakeholder and customer expectations throughout the lifecycle of the project or initiative.  Develop and maintain effective relationships with senior officers and other key stakeholders, ensuring clear and effective channels of 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Accountable for the management of all project documentation (in a manner consistent with the Manchester Method where appropriate), including management of effective record keeping and version control of project documentation.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Proactively develop and maintain the project risk and issues schedule, regularly monitoring, updating and reporting on progress.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Personal commitment to continuous self-development and service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Through personal example, open commitment and clear action, ensure diversity is positively valued, resulting in equal access and treatment in employment, service delivery and communications.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color w:val="000000"/>
          <w:lang w:val="en-GB" w:eastAsia="en-GB" w:bidi="en-GB"/>
        </w:rPr>
      </w:pPr>
      <w:r>
        <w:rPr>
          <w:rFonts w:ascii="Arial" w:hAnsi="Arial" w:eastAsia="Arial" w:cs="Arial"/>
          <w:b/>
          <w:bCs/>
          <w:color w:val="000000"/>
          <w:lang w:val="en-GB" w:eastAsia="en-GB" w:bidi="en-GB"/>
        </w:rPr>
        <w:t xml:space="preserve">Where the role holder is disabled, every effort will be made to supply all necessary aids, adaptations, or equipment to allow them to carry out all the duties of the job.  If, however, a certain task proves to be unachievable, job redesign will be given full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Style w:val="normaltextrun"/>
          <w:rFonts w:ascii="Arial" w:hAnsi="Arial" w:eastAsia="Arial" w:cs="Arial"/>
          <w:color w:val="000000"/>
          <w:u w:val="single"/>
          <w:lang w:val="en-GB" w:eastAsia="en-GB" w:bidi="en-GB"/>
        </w:rPr>
      </w:pPr>
      <w:r>
        <w:rPr>
          <w:rStyle w:val="normaltextrun"/>
          <w:rFonts w:ascii="Arial" w:hAnsi="Arial" w:eastAsia="Arial" w:cs="Arial"/>
          <w:color w:val="000000"/>
          <w:u w:val="single"/>
          <w:lang w:val="en-GB" w:eastAsia="en-GB" w:bidi="en-GB"/>
        </w:rPr>
        <w:t xml:space="preserve">Manchester’s Public Health Department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The Public Health Department leads work together with a range of partners through the development of strategies, policies, work programmes and commissioning of services to improve the health of the population of Manchester, protect</w:t>
      </w:r>
      <w:r>
        <w:rPr>
          <w:rFonts w:ascii="Arial" w:hAnsi="Arial" w:eastAsia="Arial" w:cs="Arial"/>
          <w:color w:val="7030A0"/>
          <w:lang w:val="en-GB" w:eastAsia="en-GB" w:bidi="en-GB"/>
        </w:rPr>
        <w:t xml:space="preserve"> </w:t>
      </w:r>
      <w:r>
        <w:rPr>
          <w:rFonts w:ascii="Arial" w:hAnsi="Arial" w:eastAsia="Arial" w:cs="Arial"/>
          <w:color w:val="000000"/>
          <w:lang w:val="en-GB" w:eastAsia="en-GB" w:bidi="en-GB"/>
        </w:rPr>
        <w:t xml:space="preserve">them from threats to their health; prevent and mitigate</w:t>
      </w:r>
      <w:r>
        <w:rPr>
          <w:rFonts w:ascii="Arial" w:hAnsi="Arial" w:eastAsia="Arial" w:cs="Arial"/>
          <w:color w:val="7030A0"/>
          <w:lang w:val="en-GB" w:eastAsia="en-GB" w:bidi="en-GB"/>
        </w:rPr>
        <w:t xml:space="preserve"> </w:t>
      </w:r>
      <w:r>
        <w:rPr>
          <w:rFonts w:ascii="Arial" w:hAnsi="Arial" w:eastAsia="Arial" w:cs="Arial"/>
          <w:color w:val="000000"/>
          <w:lang w:val="en-GB" w:eastAsia="en-GB" w:bidi="en-GB"/>
        </w:rPr>
        <w:t xml:space="preserve">risks to support better health outcomes; and create the conditions</w:t>
      </w:r>
      <w:r>
        <w:rPr>
          <w:rFonts w:ascii="Arial" w:hAnsi="Arial" w:eastAsia="Arial" w:cs="Arial"/>
          <w:color w:val="7030A0"/>
          <w:lang w:val="en-GB" w:eastAsia="en-GB" w:bidi="en-GB"/>
        </w:rPr>
        <w:t xml:space="preserve"> </w:t>
      </w:r>
      <w:r>
        <w:rPr>
          <w:rFonts w:ascii="Arial" w:hAnsi="Arial" w:eastAsia="Arial" w:cs="Arial"/>
          <w:color w:val="000000"/>
          <w:lang w:val="en-GB" w:eastAsia="en-GB" w:bidi="en-GB"/>
        </w:rPr>
        <w:t xml:space="preserve">in society and the environment that lead to better health. This work is done using the best available evidence, data, and insight.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The Department is part of Manchester City Council and works closely with the NHS as part of Manchester Integrated Care Partnership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The work of the Public Health Department is organised under five thematic areas, with core functions that support all themes:</w:t>
      </w:r>
    </w:p>
    <w:p>
      <w:pPr>
        <w:pStyle w:val="ListParagraph"/>
        <w:numPr>
          <w:ilvl w:val="0"/>
          <w:numId w:val="1"/>
        </w:num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 w:hanging="3"/>
        <w:jc w:val="both"/>
        <w:rPr>
          <w:rFonts w:ascii="Arial" w:hAnsi="Arial" w:eastAsia="Arial" w:cs="Arial"/>
          <w:color w:val="000000"/>
          <w:sz w:val="24"/>
          <w:szCs w:val="24"/>
          <w:lang w:val="en-GB" w:eastAsia="en-GB" w:bidi="en-GB"/>
        </w:rPr>
      </w:pPr>
      <w:r>
        <w:rPr>
          <w:rStyle w:val="normaltextrun"/>
          <w:rFonts w:ascii="Arial" w:hAnsi="Arial" w:eastAsia="Arial" w:cs="Arial"/>
          <w:color w:val="000000"/>
          <w:sz w:val="24"/>
          <w:szCs w:val="24"/>
          <w:lang w:val="en-GB" w:eastAsia="en-GB" w:bidi="en-GB"/>
        </w:rPr>
        <w:t xml:space="preserve">Health Improvement and Health Creation: this includes work to improve the health and wellbeing of individuals of all ages, create the conditions in communities that support good health and wellbeing, and to improve health equity.</w:t>
      </w:r>
    </w:p>
    <w:p>
      <w:pPr>
        <w:pStyle w:val="ListParagraph"/>
        <w:numPr>
          <w:ilvl w:val="0"/>
          <w:numId w:val="1"/>
        </w:num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 w:hanging="3"/>
        <w:jc w:val="both"/>
        <w:rPr>
          <w:rFonts w:ascii="Arial" w:hAnsi="Arial" w:eastAsia="Arial" w:cs="Arial"/>
          <w:color w:val="000000"/>
          <w:sz w:val="24"/>
          <w:szCs w:val="24"/>
          <w:lang w:val="en-GB" w:eastAsia="en-GB" w:bidi="en-GB"/>
        </w:rPr>
      </w:pPr>
      <w:r>
        <w:rPr>
          <w:rStyle w:val="normaltextrun"/>
          <w:rFonts w:ascii="Arial" w:hAnsi="Arial" w:eastAsia="Arial" w:cs="Arial"/>
          <w:color w:val="000000"/>
          <w:sz w:val="24"/>
          <w:szCs w:val="24"/>
          <w:lang w:val="en-GB" w:eastAsia="en-GB" w:bidi="en-GB"/>
        </w:rPr>
        <w:t xml:space="preserve">Health Protection and Healthy Environments: this includes work to prevent and control infectious diseases, sexual health, emergency preparedness and response planning, addressing inequalities in health protection, environmental hazards, regulatory work. </w:t>
      </w:r>
    </w:p>
    <w:p>
      <w:pPr>
        <w:pStyle w:val="ListParagraph"/>
        <w:numPr>
          <w:ilvl w:val="0"/>
          <w:numId w:val="1"/>
        </w:num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 w:hanging="3"/>
        <w:jc w:val="both"/>
        <w:rPr>
          <w:rStyle w:val="normaltextrun"/>
          <w:rFonts w:ascii="Arial" w:hAnsi="Arial" w:eastAsia="Arial" w:cs="Arial"/>
          <w:color w:val="000000"/>
          <w:sz w:val="24"/>
          <w:szCs w:val="24"/>
          <w:lang w:val="en-GB" w:eastAsia="en-GB" w:bidi="en-GB"/>
        </w:rPr>
      </w:pPr>
      <w:r>
        <w:rPr>
          <w:rStyle w:val="normaltextrun"/>
          <w:rFonts w:ascii="Arial" w:hAnsi="Arial" w:eastAsia="Arial" w:cs="Arial"/>
          <w:color w:val="000000"/>
          <w:sz w:val="24"/>
          <w:szCs w:val="24"/>
          <w:lang w:val="en-GB" w:eastAsia="en-GB" w:bidi="en-GB"/>
        </w:rPr>
        <w:t xml:space="preserve">Healthcare Public Health and Prevention: this includes early detection and prevention of diseases, substance misuse, health of people who face multiple and complex disadvantage, preventing ill-health and Safeguarding and Community Safety partnerships.</w:t>
      </w:r>
    </w:p>
    <w:p>
      <w:pPr>
        <w:pStyle w:val="ListParagraph"/>
        <w:numPr>
          <w:ilvl w:val="0"/>
          <w:numId w:val="1"/>
        </w:numPr>
        <w:tabs>
          <w:tab w:val="left" w:pos="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 w:hanging="3"/>
        <w:jc w:val="both"/>
        <w:rPr>
          <w:rFonts w:ascii="Arial" w:hAnsi="Arial" w:eastAsia="Arial" w:cs="Arial"/>
          <w:color w:val="000000"/>
          <w:sz w:val="24"/>
          <w:szCs w:val="24"/>
          <w:lang w:val="en-GB" w:eastAsia="en-GB" w:bidi="en-GB"/>
        </w:rPr>
      </w:pPr>
      <w:r>
        <w:rPr>
          <w:rStyle w:val="normaltextrun"/>
          <w:rFonts w:ascii="Arial" w:hAnsi="Arial" w:eastAsia="Arial" w:cs="Arial"/>
          <w:color w:val="000000"/>
          <w:sz w:val="24"/>
          <w:szCs w:val="24"/>
          <w:lang w:val="en-GB" w:eastAsia="en-GB" w:bidi="en-GB"/>
        </w:rPr>
        <w:t xml:space="preserve">Population Health Integration and Systems Development: this includes integrated commissioning and delivery with health and care system, population health management and neighbourhood care, oral health and dentistry, departmental finance, major contracts and commissioned service performance.</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r>
        <w:rPr>
          <w:rStyle w:val="normaltextrun"/>
          <w:rFonts w:ascii="Arial" w:hAnsi="Arial" w:eastAsia="Arial" w:cs="Arial"/>
          <w:color w:val="000000"/>
          <w:lang w:val="en-GB" w:eastAsia="en-GB" w:bidi="en-GB"/>
        </w:rPr>
        <w:t xml:space="preserve">Core functions: this includes knowledge and intelligence, contracting, project management and business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r>
        <w:rPr>
          <w:rFonts w:ascii="Arial" w:hAnsi="Arial" w:eastAsia="Arial" w:cs="Arial"/>
          <w:b/>
          <w:bCs/>
          <w:lang w:val="en-GB" w:eastAsia="en-GB" w:bidi="en-GB"/>
        </w:rPr>
        <w:t xml:space="preserve">Role Portfolio: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The Health Care Public Health and Prevention (HCPH) Theme Team is led by an Assistant Director/Public Health Consultant who sits on the Public Health Senior Leadership Team (SLT) and reports to the Director of Public Health.  The HCPH Theme Team leads on the delivery of several projects, programmes and workstreams including but not limited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ListParagraph"/>
        <w:numPr>
          <w:ilvl w:val="0"/>
          <w:numId w:val="3"/>
        </w:numPr>
        <w:tabs>
          <w:tab w:val="left" w:pos="7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15" w:hanging="360"/>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The prevention of early death in Manchester from heart disease, diabetes, lung disease and cancer.</w:t>
      </w:r>
    </w:p>
    <w:p>
      <w:pPr>
        <w:pStyle w:val="ListParagraph"/>
        <w:numPr>
          <w:ilvl w:val="0"/>
          <w:numId w:val="3"/>
        </w:numPr>
        <w:tabs>
          <w:tab w:val="left" w:pos="7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15" w:hanging="360"/>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Substance misuse including the commissioning of drug &amp; alcohol treatment &amp; support services</w:t>
      </w:r>
    </w:p>
    <w:p>
      <w:pPr>
        <w:pStyle w:val="ListParagraph"/>
        <w:numPr>
          <w:ilvl w:val="0"/>
          <w:numId w:val="3"/>
        </w:numPr>
        <w:tabs>
          <w:tab w:val="left" w:pos="7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15" w:hanging="360"/>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Primary Care (community pharmacies and GPs) including the commissioning of NHS Health Checks and other Public Health services</w:t>
      </w:r>
    </w:p>
    <w:p>
      <w:pPr>
        <w:pStyle w:val="ListParagraph"/>
        <w:numPr>
          <w:ilvl w:val="0"/>
          <w:numId w:val="3"/>
        </w:numPr>
        <w:tabs>
          <w:tab w:val="left" w:pos="7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15" w:hanging="360"/>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Healthy Older Adults</w:t>
      </w:r>
    </w:p>
    <w:p>
      <w:pPr>
        <w:pStyle w:val="ListParagraph"/>
        <w:numPr>
          <w:ilvl w:val="0"/>
          <w:numId w:val="3"/>
        </w:numPr>
        <w:tabs>
          <w:tab w:val="left" w:pos="7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15" w:hanging="360"/>
        <w:jc w:val="both"/>
        <w:rPr>
          <w:rFonts w:ascii="Arial" w:hAnsi="Arial" w:eastAsia="Arial" w:cs="Arial"/>
          <w:sz w:val="24"/>
          <w:szCs w:val="24"/>
          <w:lang w:val="en-GB" w:eastAsia="en-GB" w:bidi="en-GB"/>
        </w:rPr>
      </w:pPr>
      <w:r>
        <w:rPr>
          <w:rFonts w:ascii="Arial" w:hAnsi="Arial" w:eastAsia="Arial" w:cs="Arial"/>
          <w:sz w:val="24"/>
          <w:szCs w:val="24"/>
          <w:lang w:val="en-GB" w:eastAsia="en-GB" w:bidi="en-GB"/>
        </w:rPr>
        <w:t xml:space="preserve">Winning Hearts &amp; Minds, a programme which aims to improve the mental and heart health of people living in Manchester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position w:val="0"/>
          <w:lang w:val="en-GB" w:eastAsia="en-GB" w:bidi="en-GB"/>
        </w:rPr>
      </w:pPr>
      <w:r>
        <w:rPr>
          <w:rFonts w:ascii="Arial" w:hAnsi="Arial" w:eastAsia="Arial" w:cs="Arial"/>
          <w:position w:val="0"/>
          <w:lang w:val="en-GB" w:eastAsia="en-GB" w:bidi="en-GB"/>
        </w:rPr>
        <w:t xml:space="preserve">The role holder: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Will work as part of the HCPH Theme Team and the substance misuse team. They will be line managed by the Commissioning Manager for Substance Misuse and will support the Strategic Lead for the theme team and the Strategic Commissioning Manager.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Will be responsible for providing project management, leadership and support across a range of projects, programmes and workstreams with a focus on substance misuse.  This involves collaboration with colleagues across the Public Health Department, Council and other partners to support a ‘whole system’ approach to tackling health inequalities.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Will lead and manage defined programmes and workstreams within the substance misuse portfolio, contributing to the delivery of national and local priorities, including the From Harm to Hope ten-year national drug strategy.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Will use a structured project management approach aligned to Manchester City Council methodologies.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Support the commissioning cycle for substance misuse services, contributing to needs assessment, reviews, writing service specifications, business cases, and options appraisals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Support the design, development and improvement of services, working with commissioners, providers, service users and partners to ensure services are evidence-based, outcomes-focused and responsive to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Manage delivery of specific programmes, ensuring milestones, risks, dependencies and outcomes are clearly defined and actively managed.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Coordinate and support partnership governance arrangements, including steering groups and task-and-finish groups, to drive progress against agreed objectives, actions and outcomes.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Work collaboratively with internal and external partners, including NHS Greater Manchester Integrated Care, local authorities, voluntary and community sector organisations and housing partners.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Monitor and support service performance and quality, contributing to contract monitoring processes and providing assurance on delivery against agreed outcomes and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Support financial oversight of programmes and projects, including monitoring spend against allocated budgets, forecasting risks or pressures, and contributing to value-for-money assessments in line with commissioning priorities.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r>
        <w:rPr>
          <w:rFonts w:ascii="Arial" w:hAnsi="Arial" w:eastAsia="Arial" w:cs="Arial"/>
          <w:lang w:val="en-GB" w:eastAsia="en-GB" w:bidi="en-GB"/>
        </w:rPr>
        <w:t xml:space="preserve">Contribute to the development of Public Health and Manchester City Council strategies, plans and reports, providing accurate progress updates, performance information and emerging 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426" w:right="424"/>
        <w:jc w:val="both"/>
        <w:outlineLvl w:val="9"/>
        <w:rPr>
          <w:rFonts w:ascii="Arial" w:hAnsi="Arial" w:eastAsia="Arial" w:cs="Arial"/>
          <w:b/>
          <w:bCs/>
          <w:position w:val="0"/>
          <w:lang w:val="en-GB" w:eastAsia="en-GB" w:bidi="en-GB"/>
        </w:rPr>
      </w:pPr>
    </w:p>
    <w:p>
      <w:pPr>
        <w:pStyle w:val="Normal"/>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426" w:right="424"/>
        <w:jc w:val="both"/>
        <w:outlineLvl w:val="9"/>
        <w:rPr>
          <w:rFonts w:ascii="Arial" w:hAnsi="Arial" w:eastAsia="Arial" w:cs="Arial"/>
          <w:b/>
          <w:bCs/>
          <w:position w:val="0"/>
          <w:lang w:val="en-GB" w:eastAsia="en-GB" w:bidi="en-GB"/>
        </w:rPr>
      </w:pPr>
    </w:p>
    <w:p>
      <w:pPr>
        <w:pStyle w:val="Normal"/>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426" w:right="424"/>
        <w:jc w:val="both"/>
        <w:outlineLvl w:val="9"/>
        <w:rPr>
          <w:rFonts w:ascii="Arial" w:hAnsi="Arial" w:eastAsia="Arial" w:cs="Arial"/>
          <w:b/>
          <w:bCs/>
          <w:position w:val="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u w:val="single"/>
          <w:lang w:val="en-GB" w:eastAsia="en-GB" w:bidi="en-GB"/>
        </w:rPr>
      </w:pPr>
      <w:r>
        <w:rPr>
          <w:rFonts w:ascii="Arial" w:hAnsi="Arial" w:eastAsia="Arial" w:cs="Arial"/>
          <w:b/>
          <w:bCs/>
          <w:u w:val="single"/>
          <w:lang w:val="en-GB" w:eastAsia="en-GB" w:bidi="en-GB"/>
        </w:rPr>
        <w:t xml:space="preserve">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p>
    <w:p>
      <w:pPr>
        <w:pStyle w:val="Normal"/>
        <w:widowControl w:val="off"/>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rFonts w:ascii="Arial" w:hAnsi="Arial" w:eastAsia="Arial" w:cs="Arial"/>
          <w:lang w:val="en-GB" w:eastAsia="en-GB" w:bidi="en-GB"/>
        </w:rPr>
        <w:t xml:space="preserve">We are proud and passionate about Manchester</w:t>
      </w:r>
    </w:p>
    <w:p>
      <w:pPr>
        <w:pStyle w:val="Normal"/>
        <w:widowControl w:val="off"/>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rFonts w:ascii="Arial" w:hAnsi="Arial" w:eastAsia="Arial" w:cs="Arial"/>
          <w:lang w:val="en-GB" w:eastAsia="en-GB" w:bidi="en-GB"/>
        </w:rPr>
        <w:t xml:space="preserve">We take time to listen and understand</w:t>
      </w:r>
    </w:p>
    <w:p>
      <w:pPr>
        <w:pStyle w:val="Normal"/>
        <w:widowControl w:val="off"/>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rFonts w:ascii="Arial" w:hAnsi="Arial" w:eastAsia="Arial" w:cs="Arial"/>
          <w:lang w:val="en-GB" w:eastAsia="en-GB" w:bidi="en-GB"/>
        </w:rPr>
        <w:t xml:space="preserve">We ‘own it’ and we’re not afraid to try new things  </w:t>
      </w:r>
    </w:p>
    <w:p>
      <w:pPr>
        <w:pStyle w:val="Normal"/>
        <w:widowControl w:val="off"/>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rFonts w:ascii="Arial" w:hAnsi="Arial" w:eastAsia="Arial" w:cs="Arial"/>
          <w:lang w:val="en-GB" w:eastAsia="en-GB" w:bidi="en-GB"/>
        </w:rPr>
        <w:t xml:space="preserve">We work together and trust each other</w:t>
      </w:r>
    </w:p>
    <w:p>
      <w:pPr>
        <w:pStyle w:val="Normal"/>
        <w:widowControl w:val="off"/>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US" w:eastAsia="en-US" w:bidi="en-US"/>
        </w:rPr>
        <w:t xml:space="preserve">We show that we value our differences and treat people fairly</w:t>
      </w:r>
      <w:r>
        <w:rPr>
          <w:rFonts w:ascii="Arial" w:hAnsi="Arial" w:eastAsia="Arial" w:cs="Arial"/>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b/>
          <w:bCs/>
          <w:lang w:val="en-GB" w:eastAsia="en-GB" w:bidi="en-GB"/>
        </w:rPr>
        <w:t xml:space="preserve">Generic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b/>
          <w:bCs/>
          <w:lang w:val="en-GB" w:eastAsia="en-GB" w:bidi="en-GB"/>
        </w:rPr>
        <w:t xml:space="preserve">Communication Skills: </w:t>
      </w:r>
      <w:r>
        <w:rPr>
          <w:rFonts w:ascii="Arial" w:hAnsi="Arial" w:eastAsia="Arial" w:cs="Arial"/>
          <w:lang w:val="en-GB" w:eastAsia="en-GB" w:bidi="en-GB"/>
        </w:rPr>
        <w:t xml:space="preserve">Is able to effectively transfer key and complex information to all levels of staff, adapting the style of communication as necessary and ensuring that this information is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b/>
          <w:bCs/>
          <w:lang w:val="en-GB" w:eastAsia="en-GB" w:bidi="en-GB"/>
        </w:rPr>
        <w:t xml:space="preserve">Project Management: </w:t>
      </w:r>
      <w:r>
        <w:rPr>
          <w:rFonts w:ascii="Arial" w:hAnsi="Arial" w:eastAsia="Arial" w:cs="Arial"/>
          <w:color w:val="000000"/>
          <w:lang w:val="en-GB" w:eastAsia="en-GB" w:bidi="en-GB"/>
        </w:rPr>
        <w:t xml:space="preserve">Excellent ICT and organisational skills to develop a detailed project schedule for use by the Project.  </w:t>
      </w:r>
      <w:r>
        <w:rPr>
          <w:rFonts w:ascii="Arial" w:hAnsi="Arial" w:eastAsia="Arial" w:cs="Arial"/>
          <w:lang w:val="en-GB" w:eastAsia="en-GB" w:bidi="en-GB"/>
        </w:rPr>
        <w:t xml:space="preserve">Well-developed influencing and persuasive skills and ability to offer a persuasive argument both with internal and external stakeholders in order to achieve key project milestones whilst retaining a positive attitude.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b/>
          <w:bCs/>
          <w:lang w:val="en-GB" w:eastAsia="en-GB" w:bidi="en-GB"/>
        </w:rPr>
        <w:t xml:space="preserve">Problem Solving and Decision Making: </w:t>
      </w:r>
      <w:r>
        <w:rPr>
          <w:rFonts w:ascii="Arial" w:hAnsi="Arial" w:eastAsia="Arial" w:cs="Arial"/>
          <w:lang w:val="en-GB" w:eastAsia="en-GB" w:bidi="en-GB"/>
        </w:rPr>
        <w:t xml:space="preserve">Ability to formulate independently a range of options for new or unfamiliar situations and to select the appropriate course of action to produce a logical, practical, and acceptable solution. An ability to make independent decisions of a relatively uniform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b/>
          <w:bCs/>
          <w:lang w:val="en-GB" w:eastAsia="en-GB" w:bidi="en-GB"/>
        </w:rPr>
        <w:t xml:space="preserve">Strategic Thinking: </w:t>
      </w:r>
      <w:r>
        <w:rPr>
          <w:rFonts w:ascii="Arial" w:hAnsi="Arial" w:eastAsia="Arial" w:cs="Arial"/>
          <w:lang w:val="en-GB" w:eastAsia="en-GB" w:bidi="en-GB"/>
        </w:rPr>
        <w:t xml:space="preserve">Skills to develop measures and methods for monitoring and evaluating performance against the strategic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Skills to identify good practice and areas for improvement in strategy and communicate these to colleagues and key stakeholders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Ability to identify and prioritise objectives that are consistent with the strategic vision of the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b/>
          <w:bCs/>
          <w:lang w:val="en-GB" w:eastAsia="en-GB" w:bidi="en-GB"/>
        </w:rPr>
        <w:t xml:space="preserve">Planning and Organising: </w:t>
      </w:r>
      <w:r>
        <w:rPr>
          <w:rFonts w:ascii="Arial" w:hAnsi="Arial" w:eastAsia="Arial" w:cs="Arial"/>
          <w:lang w:val="en-GB" w:eastAsia="en-GB" w:bidi="en-GB"/>
        </w:rPr>
        <w:t xml:space="preserve">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b/>
          <w:bCs/>
          <w:lang w:val="en-GB" w:eastAsia="en-GB" w:bidi="en-GB"/>
        </w:rPr>
        <w:t xml:space="preserve">Creative Skills: </w:t>
      </w:r>
      <w:r>
        <w:rPr>
          <w:rFonts w:ascii="Arial" w:hAnsi="Arial" w:eastAsia="Arial" w:cs="Arial"/>
          <w:lang w:val="en-GB" w:eastAsia="en-GB" w:bidi="en-GB"/>
        </w:rPr>
        <w:t xml:space="preserve">Ability to find creative solutions where there are no existing parameters or procedural framework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FF0000"/>
          <w:lang w:val="en-GB" w:eastAsia="en-GB" w:bidi="en-GB"/>
        </w:rPr>
      </w:pPr>
      <w:r>
        <w:rPr>
          <w:rFonts w:ascii="Arial" w:hAnsi="Arial" w:eastAsia="Arial" w:cs="Arial"/>
          <w:b/>
          <w:bCs/>
          <w:lang w:val="en-GB" w:eastAsia="en-GB" w:bidi="en-GB"/>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Proven experience of successfully managing and delivering a range of projects and support packages within a structured project management structure relevent qualification or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rFonts w:ascii="Arial" w:hAnsi="Arial" w:eastAsia="Arial" w:cs="Arial"/>
          <w:color w:val="000000"/>
          <w:lang w:val="en-GB" w:eastAsia="en-GB" w:bidi="en-GB"/>
        </w:rPr>
        <w:t xml:space="preserve">Awareness and understanding of the needs of people who experience drug &amp; alcohol problems.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jc w:val="both"/>
        <w:rPr>
          <w:lang w:val="en-GB" w:eastAsia="en-GB" w:bidi="en-GB"/>
        </w:rPr>
      </w:pPr>
    </w:p>
    <w:sectPr>
      <w:headerReference w:type="default" r:id="rId00006"/>
      <w:footerReference w:type="default" r:id="rId00007"/>
      <w:pgSz w:w="11906" w:h="16838"/>
      <w:pgMar w:top="1440" w:right="1440" w:bottom="1440" w:left="1440" w:header="708" w:footer="708"/>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 w:name="Tahoma">
    <w:panose1 w:val="020B0604030504040204"/>
    <w:charset w:val="00"/>
    <w:family w:val="swiss"/>
    <w:pitch w:val="variable"/>
    <w:sig w:usb0="E1002EFF" w:usb1="C000605B" w:usb2="00000029" w:usb3="00000000" w:csb0="200101FF" w:csb1="20280000"/>
  </w:font>
  <w:font w:name="Georgia">
    <w:panose1 w:val="02040502050405020303"/>
    <w:charset w:val="00"/>
    <w:family w:val="roman"/>
    <w:pitch w:val="variable"/>
    <w:sig w:usb0="00000287" w:usb1="00000000" w:usb2="00000000" w:usb3="00000000" w:csb0="2000009F" w:csb1="00000000"/>
  </w:font>
  <w:font w:name="Noto Sans Symbols">
    <w:charset w:val="00"/>
    <w:family w:val="auto"/>
    <w:pitch w:val="default"/>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jc w:val="right"/>
      <w:rPr>
        <w:rFonts w:ascii="Tahoma" w:hAnsi="Tahoma" w:eastAsia="Tahoma" w:cs="Tahoma"/>
        <w:b/>
        <w:bCs/>
        <w:color w:val="000000"/>
        <w:sz w:val="20"/>
        <w:szCs w:val="20"/>
        <w:lang w:val="en-GB" w:eastAsia="en-GB" w:bidi="en-GB"/>
      </w:rPr>
    </w:pPr>
    <w:r>
      <w:rPr>
        <w:rFonts w:ascii="Tahoma" w:hAnsi="Tahoma" w:eastAsia="Tahoma" w:cs="Tahoma"/>
        <w:b/>
        <w:bCs/>
        <w:color w:val="000000"/>
        <w:sz w:val="20"/>
        <w:szCs w:val="20"/>
        <w:lang w:val="en-GB" w:eastAsia="en-GB" w:bidi="en-GB"/>
      </w:rPr>
      <w:t xml:space="preserve">People. Pride. Place.</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jc w:val="right"/>
      <w:rPr>
        <w:color w:val="000000"/>
        <w:sz w:val="16"/>
        <w:szCs w:val="16"/>
        <w:lang w:val="en-GB" w:eastAsia="en-GB" w:bidi="en-GB"/>
      </w:rPr>
    </w:pPr>
    <w:r>
      <w:rPr>
        <w:b/>
        <w:bCs/>
        <w:color w:val="000000"/>
        <w:sz w:val="16"/>
        <w:szCs w:val="16"/>
        <w:lang w:val="en-GB" w:eastAsia="en-GB" w:bidi="en-GB"/>
      </w:rPr>
      <w:drawing>
        <wp:inline distT="0" distB="0" distL="0" distR="0">
          <wp:extent cx="2132330" cy="409575"/>
          <wp:docPr id="1" name="image1.png"/>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2132330" cy="409575"/>
                  </a:xfrm>
                  <a:prstGeom prst="rect">
                    <a:avLst/>
                  </a:prstGeom>
                </pic:spPr>
              </pic:pic>
            </a:graphicData>
          </a:graphic>
        </wp:inline>
      </w:drawing>
    </w:r>
  </w:p>
  <w:p>
    <w:pPr>
      <w:pStyle w:val="Normal"/>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uto"/>
      <w:jc w:val="right"/>
      <w:rPr>
        <w:color w:val="000000"/>
        <w:sz w:val="16"/>
        <w:szCs w:val="16"/>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3" w:hanging="3"/>
        <w:tabs>
          <w:tab w:val="num" w:pos="3"/>
        </w:tabs>
      </w:pPr>
      <w:rPr>
        <w:rFonts w:hint="default" w:ascii="Symbol" w:hAnsi="Symbol" w:eastAsia="Symbol" w:cs="Symbol"/>
        <w:b w:val="off"/>
        <w:i w:val="off"/>
        <w:strike w:val="off"/>
        <w:color w:val="000000"/>
        <w:position w:val="0"/>
        <w:sz w:val="24"/>
        <w:u w:val="none"/>
        <w:shd w:val="clear" w:color="auto" w:fill="auto"/>
      </w:rPr>
    </w:lvl>
  </w:abstractNum>
  <w:abstractNum w:abstractNumId="1">
    <w:multiLevelType w:val="singleLevel"/>
    <w:lvl w:ilvl="0">
      <w:start w:val="1"/>
      <w:numFmt w:val="bullet"/>
      <w:suff w:val="tab"/>
      <w:lvlText w:val=""/>
      <w:rPr>
        <w:rFonts w:hint="default" w:ascii="Symbol" w:hAnsi="Symbol" w:eastAsia="Symbol" w:cs="Symbol"/>
        <w:b w:val="off"/>
        <w:i w:val="off"/>
        <w:strike w:val="off"/>
        <w:color w:val="000000"/>
        <w:position w:val="0"/>
        <w:sz w:val="24"/>
        <w:u w:val="none"/>
        <w:shd w:val="clear" w:color="auto" w:fill="auto"/>
      </w:rPr>
    </w:lvl>
  </w:abstractNum>
  <w:abstractNum w:abstractNumId="2">
    <w:multiLevelType w:val="singleLevel"/>
    <w:lvl w:ilvl="0">
      <w:start w:val="1"/>
      <w:numFmt w:val="bullet"/>
      <w:suff w:val="tab"/>
      <w:lvlText w:val=""/>
      <w:pPr>
        <w:ind w:left="715" w:hanging="360"/>
        <w:tabs>
          <w:tab w:val="num" w:pos="715"/>
        </w:tabs>
      </w:pPr>
      <w:rPr>
        <w:rFonts w:hint="default" w:ascii="Symbol" w:hAnsi="Symbol" w:eastAsia="Symbol" w:cs="Symbol"/>
        <w:b w:val="off"/>
        <w:i w:val="off"/>
        <w:strike w:val="off"/>
        <w:color w:val="auto"/>
        <w:position w:val="0"/>
        <w:sz w:val="24"/>
        <w:u w:val="none"/>
        <w:shd w:val="clear" w:color="auto" w:fill="auto"/>
      </w:rPr>
    </w:lvl>
  </w:abstractNum>
  <w:abstractNum w:abstractNumId="3">
    <w:multiLevelType w:val="singleLevel"/>
    <w:lvl w:ilvl="0">
      <w:start w:val="1"/>
      <w:numFmt w:val="bullet"/>
      <w:suff w:val="tab"/>
      <w:lvlText w:val="●"/>
      <w:rPr>
        <w:rFonts w:hint="default" w:ascii="Noto Sans Symbols" w:hAnsi="Noto Sans Symbols" w:eastAsia="Noto Sans Symbols" w:cs="Noto Sans Symbols"/>
        <w:b w:val="off"/>
        <w:i w:val="off"/>
        <w:strike w:val="off"/>
        <w:color w:val="auto"/>
        <w:position w:val="0"/>
        <w:sz w:val="24"/>
        <w:u w:val="none"/>
        <w:shd w:val="clear" w:color="auto" w:fill="auto"/>
      </w:rPr>
    </w:lvl>
  </w:abstractNum>
  <w:abstractNum w:abstractNumId="4">
    <w:multiLevelType w:val="singleLevel"/>
    <w:lvl w:ilvl="0">
      <w:start w:val="1"/>
      <w:numFmt w:val="bullet"/>
      <w:suff w:val="tab"/>
      <w:lvlText w:val="●"/>
      <w:rPr>
        <w:rFonts w:hint="default" w:ascii="Noto Sans Symbols" w:hAnsi="Noto Sans Symbols" w:eastAsia="Noto Sans Symbols" w:cs="Noto Sans Symbols"/>
        <w:b w:val="off"/>
        <w:i w:val="off"/>
        <w:strike w:val="off"/>
        <w:color w:val="000000"/>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outlineLvl w:val="9"/>
    </w:pPr>
    <w:rPr>
      <w:rFonts w:ascii="Arial" w:hAnsi="Arial" w:eastAsia="Arial" w:cs="Arial"/>
      <w:position w:val="0"/>
      <w:sz w:val="20"/>
      <w:szCs w:val="20"/>
      <w:lang w:val="en-GB" w:eastAsia="en-GB" w:bidi="en-GB"/>
    </w:rPr>
  </w:style>
  <w:style w:type="paragraph" w:styleId="Normal">
    <w:name w:val="Normal"/>
    <w:next w:val="Normal"/>
    <w:qFormat/>
    <w:pPr>
      <w:widowControl w:val="on"/>
      <w:shd w:val="clear" w:color="auto" w:fill="auto"/>
      <w:spacing w:before="0" w:after="0" w:line="20" w:lineRule="atLeast"/>
      <w:ind w:left="0" w:right="0" w:firstLine="0"/>
      <w:jc w:val="left"/>
      <w:outlineLvl w:val="0"/>
    </w:pPr>
    <w:rPr>
      <w:rFonts w:ascii="Times New Roman" w:hAnsi="Times New Roman" w:eastAsia="Times New Roman" w:cs="Times New Roman"/>
      <w:b w:val="off"/>
      <w:bCs w:val="off"/>
      <w:i w:val="off"/>
      <w:iCs w:val="off"/>
      <w:caps w:val="off"/>
      <w:smallCaps w:val="off"/>
      <w:strike w:val="off"/>
      <w:color w:val="auto"/>
      <w:spacing w:val="0"/>
      <w:w w:val="100"/>
      <w:position w:val="-1"/>
      <w:sz w:val="24"/>
      <w:szCs w:val="24"/>
      <w:shd w:val="clear" w:color="auto" w:fill="auto"/>
      <w:vertAlign w:val="baseline"/>
      <w:rtl w:val="off"/>
      <w:lang w:val="en-GB" w:eastAsia="en-GB" w:bidi="en-GB"/>
    </w:rPr>
  </w:style>
  <w:style w:type="character" w:styleId="normaltextrun" w:customStyle="1">
    <w:name w:val="normaltextrun"/>
    <w:qFormat/>
    <w:rPr>
      <w:rtl w:val="off"/>
    </w:rPr>
  </w:style>
  <w:style w:type="paragraph" w:styleId="ListParagraph">
    <w:name w:val="List Paragraph"/>
    <w:basedOn w:val="Normal"/>
    <w:next w:val="ListParagraph"/>
    <w:qFormat/>
    <w:pPr>
      <w:spacing w:after="160" w:line="259" w:lineRule="auto"/>
      <w:ind w:left="720"/>
      <w:outlineLvl w:val="9"/>
    </w:pPr>
    <w:rPr>
      <w:rFonts w:ascii="Cambria" w:hAnsi="Cambria" w:eastAsia="Cambria" w:cs="Cambria"/>
      <w:position w:val="0"/>
      <w:sz w:val="22"/>
      <w:szCs w:val="22"/>
      <w:lang w:val="en-GB" w:eastAsia="en-GB" w:bidi="en-GB"/>
    </w:rPr>
  </w:style>
  <w:style w:type="paragraph" w:styleId="Heading1">
    <w:name w:val="heading 1"/>
    <w:basedOn w:val="Normal"/>
    <w:next w:val="Normal"/>
    <w:qFormat/>
    <w:pPr>
      <w:keepNext/>
      <w:keepLines/>
      <w:spacing w:before="480" w:after="120"/>
    </w:pPr>
    <w:rPr>
      <w:b/>
      <w:bCs/>
      <w:sz w:val="48"/>
      <w:szCs w:val="48"/>
      <w:lang w:val="en-GB" w:eastAsia="en-GB" w:bidi="en-GB"/>
    </w:rPr>
  </w:style>
  <w:style w:type="paragraph" w:styleId="Heading2">
    <w:name w:val="heading 2"/>
    <w:basedOn w:val="Normal"/>
    <w:next w:val="Normal"/>
    <w:qFormat/>
    <w:pPr>
      <w:keepNext/>
      <w:keepLines/>
      <w:spacing w:before="360" w:after="80"/>
      <w:outlineLvl w:val="1"/>
    </w:pPr>
    <w:rPr>
      <w:b/>
      <w:bCs/>
      <w:sz w:val="36"/>
      <w:szCs w:val="36"/>
      <w:lang w:val="en-GB" w:eastAsia="en-GB" w:bidi="en-GB"/>
    </w:rPr>
  </w:style>
  <w:style w:type="paragraph" w:styleId="Heading3">
    <w:name w:val="heading 3"/>
    <w:basedOn w:val="Normal"/>
    <w:next w:val="Normal"/>
    <w:qFormat/>
    <w:pPr>
      <w:keepNext/>
      <w:spacing w:before="240" w:after="60"/>
      <w:outlineLvl w:val="2"/>
    </w:pPr>
    <w:rPr>
      <w:rFonts w:ascii="Arial" w:hAnsi="Arial" w:eastAsia="Arial" w:cs="Arial"/>
      <w:b/>
      <w:bCs/>
      <w:sz w:val="26"/>
      <w:szCs w:val="26"/>
      <w:lang w:val="en-GB" w:eastAsia="en-GB" w:bidi="en-GB"/>
    </w:rPr>
  </w:style>
  <w:style w:type="paragraph" w:styleId="Heading4">
    <w:name w:val="heading 4"/>
    <w:basedOn w:val="Normal"/>
    <w:next w:val="Normal"/>
    <w:qFormat/>
    <w:pPr>
      <w:keepNext/>
      <w:spacing w:before="240" w:after="60"/>
      <w:outlineLvl w:val="3"/>
    </w:pPr>
    <w:rPr>
      <w:b/>
      <w:bCs/>
      <w:sz w:val="28"/>
      <w:szCs w:val="28"/>
      <w:lang w:val="en-GB" w:eastAsia="en-GB" w:bidi="en-GB"/>
    </w:rPr>
  </w:style>
  <w:style w:type="paragraph" w:styleId="Heading5">
    <w:name w:val="heading 5"/>
    <w:basedOn w:val="Normal"/>
    <w:next w:val="Normal"/>
    <w:qFormat/>
    <w:pPr>
      <w:keepNext/>
      <w:keepLines/>
      <w:spacing w:before="220" w:after="40"/>
      <w:outlineLvl w:val="4"/>
    </w:pPr>
    <w:rPr>
      <w:b/>
      <w:bCs/>
      <w:sz w:val="22"/>
      <w:szCs w:val="22"/>
      <w:lang w:val="en-GB" w:eastAsia="en-GB" w:bidi="en-GB"/>
    </w:rPr>
  </w:style>
  <w:style w:type="paragraph" w:styleId="Heading6">
    <w:name w:val="heading 6"/>
    <w:basedOn w:val="Normal"/>
    <w:next w:val="Normal"/>
    <w:qFormat/>
    <w:pPr>
      <w:keepNext/>
      <w:keepLines/>
      <w:spacing w:before="200" w:after="40"/>
      <w:outlineLvl w:val="5"/>
    </w:pPr>
    <w:rPr>
      <w:b/>
      <w:bCs/>
      <w:sz w:val="20"/>
      <w:szCs w:val="20"/>
      <w:lang w:val="en-GB" w:eastAsia="en-GB" w:bidi="en-GB"/>
    </w:rPr>
  </w:style>
  <w:style w:type="paragraph" w:styleId="Title">
    <w:name w:val="Title"/>
    <w:basedOn w:val="Normal"/>
    <w:next w:val="Normal"/>
    <w:qFormat/>
    <w:pPr>
      <w:keepNext/>
      <w:keepLines/>
      <w:spacing w:before="480" w:after="120"/>
    </w:pPr>
    <w:rPr>
      <w:b/>
      <w:bCs/>
      <w:sz w:val="72"/>
      <w:szCs w:val="72"/>
      <w:lang w:val="en-GB" w:eastAsia="en-GB" w:bidi="en-GB"/>
    </w:rPr>
  </w:style>
  <w:style w:type="paragraph" w:styleId="Default Text:1" w:customStyle="1">
    <w:name w:val="Default Text:1"/>
    <w:basedOn w:val="Normal"/>
    <w:next w:val="Default Text:1"/>
    <w:qFormat/>
    <w:pPr/>
    <w:rPr>
      <w:color w:val="000000"/>
      <w:lang w:val="en-US" w:eastAsia="en-US" w:bidi="en-US"/>
    </w:rPr>
  </w:style>
  <w:style w:type="paragraph" w:styleId="Default Text" w:customStyle="1">
    <w:name w:val="Default Text"/>
    <w:basedOn w:val="Normal"/>
    <w:next w:val="Default Text"/>
    <w:qFormat/>
    <w:pPr/>
    <w:rPr>
      <w:rFonts w:ascii="Arial" w:hAnsi="Arial" w:eastAsia="Arial" w:cs="Arial"/>
      <w:color w:val="000000"/>
      <w:lang w:val="en-US" w:eastAsia="en-US" w:bidi="en-US"/>
    </w:rPr>
  </w:style>
  <w:style w:type="paragraph" w:styleId="Header">
    <w:name w:val="header"/>
    <w:basedOn w:val="Normal"/>
    <w:next w:val="Header"/>
    <w:qFormat/>
    <w:pPr>
      <w:tabs>
        <w:tab w:val="center" w:pos="4153"/>
        <w:tab w:val="right" w:pos="8306"/>
      </w:tabs>
    </w:pPr>
    <w:rPr>
      <w:lang w:val="en-GB" w:eastAsia="en-GB" w:bidi="en-GB"/>
    </w:rPr>
  </w:style>
  <w:style w:type="paragraph" w:styleId="Footer">
    <w:name w:val="footer"/>
    <w:basedOn w:val="Normal"/>
    <w:next w:val="Footer"/>
    <w:qFormat/>
    <w:pPr>
      <w:tabs>
        <w:tab w:val="center" w:pos="4153"/>
        <w:tab w:val="right" w:pos="8306"/>
      </w:tabs>
    </w:pPr>
    <w:rPr>
      <w:lang w:val="en-GB" w:eastAsia="en-GB" w:bidi="en-GB"/>
    </w:rPr>
  </w:style>
  <w:style w:type="paragraph" w:styleId="NormalWeb">
    <w:name w:val="Normal (Web)"/>
    <w:basedOn w:val="Normal"/>
    <w:next w:val="NormalWeb"/>
    <w:qFormat/>
    <w:pPr/>
    <w:rPr>
      <w:lang w:val="en-GB" w:eastAsia="en-GB" w:bidi="en-GB"/>
    </w:rPr>
  </w:style>
  <w:style w:type="paragraph" w:styleId="BodyText">
    <w:name w:val="Body Text"/>
    <w:basedOn w:val="Normal"/>
    <w:next w:val="BodyText"/>
    <w:qFormat/>
    <w:pPr/>
    <w:rPr>
      <w:rFonts w:ascii="Arial" w:hAnsi="Arial" w:eastAsia="Arial" w:cs="Arial"/>
      <w:lang w:val="en-GB" w:eastAsia="en-GB" w:bidi="en-GB"/>
    </w:rPr>
  </w:style>
  <w:style w:type="paragraph" w:styleId="Number List" w:customStyle="1">
    <w:name w:val="Number List"/>
    <w:basedOn w:val="Normal"/>
    <w:next w:val="Number List"/>
    <w:qFormat/>
    <w:pPr/>
    <w:rPr>
      <w:color w:val="000000"/>
      <w:lang w:val="en-GB" w:eastAsia="en-GB" w:bidi="en-GB"/>
    </w:rPr>
  </w:style>
  <w:style w:type="paragraph" w:styleId="Table Text" w:customStyle="1">
    <w:name w:val="Table Text"/>
    <w:basedOn w:val="Normal"/>
    <w:next w:val="Table Text"/>
    <w:qFormat/>
    <w:pPr>
      <w:widowControl w:val="off"/>
      <w:jc w:val="right"/>
    </w:pPr>
    <w:rPr>
      <w:rFonts w:ascii="Arial" w:hAnsi="Arial" w:eastAsia="Arial" w:cs="Arial"/>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paragraph" w:styleId="Subtitle">
    <w:name w:val="Subtitle"/>
    <w:basedOn w:val="Normal"/>
    <w:next w:val="Normal"/>
    <w:qFormat/>
    <w:pPr>
      <w:keepNext/>
      <w:keepLines/>
      <w:spacing w:before="360" w:after="80"/>
    </w:pPr>
    <w:rPr>
      <w:rFonts w:ascii="Georgia" w:hAnsi="Georgia" w:eastAsia="Georgia" w:cs="Georgia"/>
      <w:i/>
      <w:iCs/>
      <w:color w:val="666666"/>
      <w:sz w:val="48"/>
      <w:szCs w:val="48"/>
      <w:lang w:val="en-GB" w:eastAsia="en-GB" w:bidi="en-GB"/>
    </w:rPr>
  </w:style>
  <w:style w:type="character" w:styleId="eop" w:customStyle="1">
    <w:name w:val="eop"/>
    <w:qFormat/>
    <w:rPr>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position w:val="-1"/>
      <w:sz w:val="24"/>
      <w:szCs w:val="24"/>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6" Type="http://schemas.openxmlformats.org/officeDocument/2006/relationships/header" Target="header0001.xml"/>
	<Relationship Id="rId00007" Type="http://schemas.openxmlformats.org/officeDocument/2006/relationships/footer" Target="footer0001.xml"/>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doranmat</dc:creator>
  <dcterms:created xsi:type="dcterms:W3CDTF">2026-07-27T10:32:00Z</dcterms:created>
</cp:coreProperties>
</file>