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b/>
          <w:bCs/>
          <w:lang w:val="en-GB" w:eastAsia="en-GB" w:bidi="en-GB"/>
        </w:rPr>
        <w:t xml:space="preserve">Data Support Officer  Grade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b/>
          <w:bCs/>
          <w:lang w:val="en-GB" w:eastAsia="en-GB" w:bidi="en-GB"/>
        </w:rPr>
        <w:t xml:space="preserve">Performance, Research and Intelligence, Corporate Core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b/>
          <w:bCs/>
          <w:lang w:val="en-GB" w:eastAsia="en-GB" w:bidi="en-GB"/>
        </w:rPr>
        <w:t xml:space="preserve">Reports to: Senior Data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b/>
          <w:bCs/>
          <w:lang w:val="en-GB" w:eastAsia="en-GB" w:bidi="en-GB"/>
        </w:rPr>
        <w:t xml:space="preserve">Key Role Descriptors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Working within a support service or Centre of Excellence, the role holder will provide a high quality, professional service utilising expertise support the resolution of complex issues to enable organisational stakeholders to deliver services in line with corporate aims and objectives.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Key Role Accountabilities: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Be a member of and contribute fully to a team supporting a range of services within a specific area of the Council, securing timely and effective support and advice for managers.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Deliver work-streams and projects commissioned by key stakeholders, acting as advisor in relation to service projects and strategy implementation to support the effective decision making processes of the Council and to enable it to meet its legal obligations.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Ensure that work packages delivered are in line with organisational direction of travel and agreed policies / procedures, including consideration of Public Service Reform principles.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Provide robust and effective analysis of information, using outputs to inform work packages and advice to client services.  Support the development and implementation of systems and processes which prioritise work requests based on meeting key corporate objectives.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Proactively assist the monitoring and review processes and procedures to ensure that key performance indicators are met and implement strategies and procedures to continually enhance the service.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Maintain competence in subject matter specialism, undertaking research and information gathering to ensure Council adopts and maintains best practice in areas of specialism, providing ad hoc advice as required.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Roles at this level may be required to manage a range of assigned resources.  Staff management duties may be either through direct line management (including appraisals, performance management and other duties) or through matrix management of a virtual team of officers.  The roleholder will be expected to effectively co-ordinate resources to support the principals of ‘joined up’ response.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GB" w:eastAsia="en-GB" w:bidi="en-GB"/>
        </w:rPr>
      </w:pPr>
      <w:r>
        <w:rPr>
          <w:lang w:val="en-GB" w:eastAsia="en-GB" w:bidi="en-GB"/>
        </w:rPr>
        <w:t xml:space="preserve">Personal commitment to continuous self development and service improvement.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GB" w:eastAsia="en-GB" w:bidi="en-GB"/>
        </w:rPr>
      </w:pPr>
    </w:p>
    <w:p>
      <w:pPr>
        <w:pStyle w:val="Normal"/>
        <w:widowControl w:val="on"/>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color w:val="FF0000"/>
          <w:lang w:val="en-GB" w:eastAsia="en-GB" w:bidi="en-GB"/>
        </w:rPr>
      </w:pPr>
      <w:r>
        <w:rPr>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GB" w:eastAsia="en-GB" w:bidi="en-GB"/>
        </w:rPr>
      </w:pPr>
      <w:r>
        <w:rPr>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Role Portfolio:</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35" w:lineRule="atLeast"/>
        <w:rPr>
          <w:lang w:val="en-GB" w:eastAsia="en-GB" w:bidi="en-GB"/>
        </w:rPr>
      </w:pPr>
      <w:r>
        <w:rPr>
          <w:lang w:val="en-GB" w:eastAsia="en-GB" w:bidi="en-GB"/>
        </w:rPr>
        <w:t xml:space="preserve">The role is within the Performance, Research and Intelligence (PRI) service and our objective is to ensure decision makers in Manchester have the evidence, intelligence and information they need to make decisions which have the most positive and effective impact on the city’s priorities.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35" w:lineRule="atLeast"/>
        <w:rPr>
          <w:lang w:val="en-GB" w:eastAsia="en-GB" w:bidi="en-GB"/>
        </w:rPr>
      </w:pPr>
      <w:r>
        <w:rPr>
          <w:lang w:val="en-GB" w:eastAsia="en-GB" w:bidi="en-GB"/>
        </w:rPr>
        <w:t xml:space="preserve">We work collaboratively to develop and implement business processes to control, manage and improve data quality to ensure any data that the Council uses is accurate, reliable and consistent.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The roleholder will be working to deliver key corporate data through the use of relevant digital applications and tools to meet corporate and directorate needs for critical data and to provide key data which is utilised across services. This includes a number of statutory data returns to central government.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The</w:t>
      </w:r>
      <w:r>
        <w:rPr>
          <w:lang w:val="en-GB" w:eastAsia="en-GB" w:bidi="en-GB"/>
        </w:rPr>
        <w:t xml:space="preserve">y</w:t>
      </w:r>
      <w:r>
        <w:rPr>
          <w:color w:val="000000"/>
          <w:lang w:val="en-GB" w:eastAsia="en-GB" w:bidi="en-GB"/>
        </w:rPr>
        <w:t xml:space="preserve"> will work to establish and maintain systems to prioritise and deliver programmes of work to develop, cleanse and provide data in an accurate and timely way to meet corporate and directorate needs. This will involve working closely with other Research and Performance staff on different teams.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lang w:val="en-GB" w:eastAsia="en-GB" w:bidi="en-GB"/>
        </w:rPr>
        <w:t xml:space="preserve">They will w</w:t>
      </w:r>
      <w:r>
        <w:rPr>
          <w:color w:val="000000"/>
          <w:lang w:val="en-GB" w:eastAsia="en-GB" w:bidi="en-GB"/>
        </w:rPr>
        <w:t xml:space="preserve">ork directly with ICT, operational stakeholders across the authority and partner organisations to establish data needs and support the PRI </w:t>
      </w:r>
      <w:r>
        <w:rPr>
          <w:lang w:val="en-GB" w:eastAsia="en-GB" w:bidi="en-GB"/>
        </w:rPr>
        <w:t xml:space="preserve">managers</w:t>
      </w:r>
      <w:r>
        <w:rPr>
          <w:color w:val="000000"/>
          <w:lang w:val="en-GB" w:eastAsia="en-GB" w:bidi="en-GB"/>
        </w:rPr>
        <w:t xml:space="preserve"> on providing advice on how best to integrate and report on data to optimise the use of data across the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They will support the development and implementation of systems and processes which prioritise work requests based on meeting key corporate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 with the team to deliver agreed programmes of work on time and of appropriate quality to maintain or develop agreed corporate data for use across the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Liaise with ICT to ensure systems and hardware are fit for purpose, available and aligned to corporate needs. They will also liaise with operational stakeholders to establish corporate data needs and work proactively to deliver required improvements and enhancement to corporate data.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 proactively with other team members to monitor infrastructure to support the Data Governance function to effectively manage any resources provided.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roleholder will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000000"/>
          <w:lang w:val="en-GB" w:eastAsia="en-GB" w:bidi="en-GB"/>
        </w:rPr>
        <w:t xml:space="preserve">Knowledge of the application of data and technology within services .</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000000"/>
          <w:lang w:val="en-GB" w:eastAsia="en-GB" w:bidi="en-GB"/>
        </w:rPr>
        <w:t xml:space="preserve">Knowledge of large organisations and how corporate systems and departmental systems interrelate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Ability to use ICT applications which extract  transform, manipulate and format data from multiple sources to support cross system data usage and performance and management  reporting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val="en-GB" w:eastAsia="en-GB" w:bidi="en-GB"/>
        </w:rPr>
      </w:pPr>
      <w:r>
        <w:rPr>
          <w:b/>
          <w:bCs/>
          <w:u w:val="single"/>
          <w:lang w:val="en-GB" w:eastAsia="en-GB" w:bidi="en-GB"/>
        </w:rPr>
        <w:t xml:space="preserve"> Key Behaviours, Skills and Technical Requirements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GB" w:eastAsia="en-GB" w:bidi="en-GB"/>
        </w:rPr>
      </w:pPr>
      <w:r>
        <w:rPr>
          <w:b/>
          <w:bCs/>
          <w:lang w:val="en-GB" w:eastAsia="en-GB" w:bidi="en-GB"/>
        </w:rPr>
        <w:t xml:space="preserve">Our Manchester Behaviours</w:t>
      </w:r>
      <w:r>
        <w:rPr>
          <w:lang w:val="en-GB" w:eastAsia="en-GB" w:bidi="en-GB"/>
        </w:rPr>
        <w:t xml:space="preserve">  </w:t>
      </w:r>
    </w:p>
    <w:p>
      <w:pPr>
        <w:pStyle w:val="Normal"/>
        <w:widowControl w:val="on"/>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0"/>
        <w:ind w:left="720" w:hanging="360"/>
        <w:rPr>
          <w:color w:val="222222"/>
          <w:lang w:val="en-GB" w:eastAsia="en-GB" w:bidi="en-GB"/>
        </w:rPr>
      </w:pPr>
      <w:r>
        <w:rPr>
          <w:color w:val="222222"/>
          <w:lang w:val="en-GB" w:eastAsia="en-GB" w:bidi="en-GB"/>
        </w:rPr>
        <w:t xml:space="preserve">We are proud and passionate about Manchester</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We take time to listen and understand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We ‘own it’ and we’re not afraid to try new things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We work together and trust each other</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widowControl w:val="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b/>
          <w:bCs/>
          <w:lang w:val="en-GB" w:eastAsia="en-GB" w:bidi="en-GB"/>
        </w:rPr>
        <w:t xml:space="preserve">Communication Skills:</w:t>
      </w:r>
      <w:r>
        <w:rPr>
          <w:lang w:val="en-GB" w:eastAsia="en-GB" w:bidi="en-GB"/>
        </w:rPr>
        <w:t xml:space="preserve"> Is able to effectively transfer key and complex information to all levels of staff, adapting the style of communication as necessary and ensuring this information is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b/>
          <w:bCs/>
          <w:lang w:val="en-GB" w:eastAsia="en-GB" w:bidi="en-GB"/>
        </w:rPr>
        <w:t xml:space="preserve">Analytical Skills:</w:t>
      </w:r>
      <w:r>
        <w:rPr>
          <w:lang w:val="en-GB" w:eastAsia="en-GB" w:bidi="en-GB"/>
        </w:rPr>
        <w:t xml:space="preserve"> 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b/>
          <w:bCs/>
          <w:lang w:val="en-GB" w:eastAsia="en-GB" w:bidi="en-GB"/>
        </w:rPr>
        <w:t xml:space="preserve">Planning &amp; Organising:</w:t>
      </w:r>
      <w:r>
        <w:rPr>
          <w:lang w:val="en-GB" w:eastAsia="en-GB" w:bidi="en-GB"/>
        </w:rP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widowControl w:val="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b/>
          <w:bCs/>
          <w:lang w:val="en-GB" w:eastAsia="en-GB" w:bidi="en-GB"/>
        </w:rPr>
        <w:t xml:space="preserve">Problem Solving &amp; Decision Making</w:t>
      </w:r>
      <w:r>
        <w:rPr>
          <w:lang w:val="en-GB" w:eastAsia="en-GB" w:bidi="en-GB"/>
        </w:rPr>
        <w:t xml:space="preserve">: Ability to think laterally and take into account the root cause of a problem and the client / organisation -wide consequence of decisions made</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p>
    <w:p>
      <w:pPr>
        <w:pStyle w:val="Normal"/>
        <w:widowControl w:val="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2"/>
          <w:szCs w:val="22"/>
          <w:lang w:val="en-GB" w:eastAsia="en-GB" w:bidi="en-GB"/>
        </w:rPr>
      </w:pPr>
      <w:r>
        <w:rPr>
          <w:b/>
          <w:bCs/>
          <w:lang w:val="en-GB" w:eastAsia="en-GB" w:bidi="en-GB"/>
        </w:rPr>
        <w:t xml:space="preserve">ICT skills:</w:t>
      </w:r>
      <w:r>
        <w:rPr>
          <w:lang w:val="en-GB" w:eastAsia="en-GB" w:bidi="en-GB"/>
        </w:rPr>
        <w:t xml:space="preserve"> Skills to ensure the availability, integrity and searchability of information through the application of formal data structures and protection measures.</w:t>
      </w:r>
    </w:p>
    <w:p>
      <w:pPr>
        <w:pStyle w:val="Normal"/>
        <w:widowControl w:val="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b/>
          <w:bCs/>
          <w:lang w:val="en-GB" w:eastAsia="en-GB" w:bidi="en-GB"/>
        </w:rPr>
        <w:t xml:space="preserve"> Research and Intelligence </w:t>
      </w:r>
      <w:r>
        <w:rPr>
          <w:lang w:val="en-GB" w:eastAsia="en-GB" w:bidi="en-GB"/>
        </w:rPr>
        <w:t xml:space="preserve">Seeks out rigorous research into new approaches and looks for the potential to develop existing approaches</w:t>
      </w:r>
    </w:p>
    <w:p>
      <w:pPr>
        <w:pStyle w:val="Normal"/>
        <w:widowControl w:val="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b/>
          <w:bCs/>
          <w:lang w:val="en-GB" w:eastAsia="en-GB" w:bidi="en-GB"/>
        </w:rPr>
        <w:t xml:space="preserve">People Management </w:t>
      </w:r>
      <w:r>
        <w:rPr>
          <w:lang w:val="en-GB" w:eastAsia="en-GB" w:bidi="en-GB"/>
        </w:rPr>
        <w:t xml:space="preserve">Is able to inspire individuals to give their best to achieve a desired result and maintains effective relationships with individuals and the team as a whole, to ensure that the team is equipped to achieve objectives set according to the overall business need.</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lang w:val="en-GB" w:eastAsia="en-GB" w:bidi="en-GB"/>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Technical requirements (Role Specific)</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7"/>
      <w:footerReference w:type="default" r:id="rId00008"/>
      <w:pgSz w:w="12240" w:h="15840"/>
      <w:pgMar w:top="1440" w:right="1440" w:bottom="1152" w:left="1440" w:header="720" w:footer="720"/>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359"/>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color w:val="000000"/>
        <w:sz w:val="20"/>
        <w:szCs w:val="20"/>
        <w:lang w:val="en-GB" w:eastAsia="en-GB" w:bidi="en-GB"/>
      </w:rPr>
    </w:pPr>
    <w:r>
      <w:rPr>
        <w:rFonts w:ascii="Tahoma" w:hAnsi="Tahoma" w:eastAsia="Tahoma" w:cs="Tahoma"/>
        <w:b/>
        <w:bCs/>
        <w:color w:val="000000"/>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359"/>
        <w:tab w:val="left" w:pos="10080"/>
        <w:tab w:val="left" w:pos="10800"/>
        <w:tab w:val="left" w:pos="11520"/>
        <w:tab w:val="left" w:pos="12240"/>
        <w:tab w:val="left" w:pos="12960"/>
        <w:tab w:val="left" w:pos="13680"/>
        <w:tab w:val="left" w:pos="14400"/>
        <w:tab w:val="left" w:pos="15120"/>
        <w:tab w:val="left" w:pos="15840"/>
        <w:tab w:val="left" w:pos="16560"/>
      </w:tabs>
      <w:jc w:val="right"/>
      <w:rPr>
        <w:b/>
        <w:bCs/>
        <w:color w:val="000000"/>
        <w:sz w:val="16"/>
        <w:szCs w:val="16"/>
        <w:lang w:val="en-GB" w:eastAsia="en-GB" w:bidi="en-GB"/>
      </w:rPr>
    </w:pPr>
    <w:r>
      <w:rPr>
        <w:b/>
        <w:bCs/>
        <w:color w:val="000000"/>
        <w:sz w:val="16"/>
        <w:szCs w:val="16"/>
        <w:lang w:val="en-GB" w:eastAsia="en-GB" w:bidi="en-GB"/>
      </w:rPr>
      <w:drawing>
        <wp:inline distT="0" distB="0" distL="0" distR="0">
          <wp:extent cx="2131060" cy="409575"/>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31060" cy="40957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Alkesh Patel</dc:creator>
  <dcterms:created xsi:type="dcterms:W3CDTF">2025-05-02T12:39:00Z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