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Manchester City Council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3"/>
        <w:jc w:val="center"/>
        <w:rPr>
          <w:lang w:val="en-GB" w:eastAsia="en-GB" w:bidi="en-GB"/>
        </w:rPr>
      </w:pPr>
      <w:r>
        <w:rPr>
          <w:b/>
          <w:bCs/>
          <w:lang w:val="en-GB" w:eastAsia="en-GB" w:bidi="en-GB"/>
        </w:rPr>
        <w:t xml:space="preserve">Role Profile </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firstLine="0"/>
        <w:jc w:val="center"/>
        <w:rPr>
          <w:lang w:val="en-GB" w:eastAsia="en-GB" w:bidi="en-GB"/>
        </w:rPr>
      </w:pPr>
      <w:r>
        <w:rPr>
          <w:b/>
          <w:bCs/>
          <w:lang w:val="en-GB" w:eastAsia="en-GB" w:bidi="en-GB"/>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6"/>
        <w:jc w:val="center"/>
        <w:rPr>
          <w:lang w:val="en-GB" w:eastAsia="en-GB" w:bidi="en-GB"/>
        </w:rPr>
      </w:pPr>
      <w:r>
        <w:rPr>
          <w:b/>
          <w:bCs/>
          <w:lang w:val="en-GB" w:eastAsia="en-GB" w:bidi="en-GB"/>
        </w:rPr>
        <w:t xml:space="preserve">Social Worker Grade 7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4"/>
        <w:jc w:val="center"/>
        <w:rPr>
          <w:lang w:val="en-GB" w:eastAsia="en-GB" w:bidi="en-GB"/>
        </w:rPr>
      </w:pPr>
      <w:r>
        <w:rPr>
          <w:b/>
          <w:bCs/>
          <w:lang w:val="en-GB" w:eastAsia="en-GB" w:bidi="en-GB"/>
        </w:rPr>
        <w:t xml:space="preserve">Directorate for Adults, Health and Wellbeing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jc w:val="center"/>
        <w:rPr>
          <w:lang w:val="en-GB" w:eastAsia="en-GB" w:bidi="en-GB"/>
        </w:rPr>
      </w:pPr>
      <w:r>
        <w:rPr>
          <w:b/>
          <w:bCs/>
          <w:lang w:val="en-GB" w:eastAsia="en-GB" w:bidi="en-GB"/>
        </w:rPr>
        <w:t xml:space="preserve">Reports to: Senior Social Worker/Team Manager</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Descriptors: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work with complex cases in accordance with statutory responsibilities. They will deploy these responsibilities in accordance with national and local policies and procedures to secure positive outcomes for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manage safeguarding risk effectively, working within a multi agency environment, providing a professional social work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promote the independence and well-being of adults of working age and/or older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complete Strengths Based Assessment and planning of individual packages of care for service users and carers, in line with criteria of eligibility and designated care plan.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 work in a holistic and person centred  way, ensuring customers and families remain central to the processes they are part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holder will supervise and develop students and trainees and contribute to the development of other staff including other social workers.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Key Role Accountabilities: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Effectively manage a complex caseload with appropriate supervision, guidance and support. The role holder will be accountable for highly complex decision making across a range of social work duties and responsibilities.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Prepare and produce a variety of high quality and professional written documentation on behalf of the City Council in accordance with national and local policies and procedures and within agreed timescales.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Work in conjunction with and providing consultation to partner agencies to deliver effective planning for Adults, their carer’s and families to ensure positive outcomes. This will include representing the City Council at a range of meetings, proceedings and reviews as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that the practice of ethical record keeping is observed and recording is evidence based, accurate and up to date.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Take an active role in team and service development. This will include supervising students and providing support to colleagues as and when required.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personal commitment to continuous self, professional and organisational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role is for full time Social worker in Adults Social Care as part of Manchester City Council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expectations of the Social Worker are expected to work in a person centred, strength based approach to achieve positive outcomes for the individual, supporting them to maintain their independence, and providing and promoting choice and control of their support to enable them to maintain their lives in their local community.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required to recognise and identify safeguarding, taking a person centred approach to safeguarding in accordance with the Care Act 2014 and Manchester City Council's safeguarding policy and process.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is also expected to have an understanding of the Mental Capacity Act 2005, demonstrating that where an individual does not have capacity, that they are acting in their best interests with the least restrictive options at all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The Social Worker will be expected to work in integrated teams, working with health professionals to achieve the best outcomes for our citizens, supporting citizens to remain in the community and promoting safe and effective transfers of care from a hospital setting back to their own homes.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b/>
          <w:bCs/>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b/>
          <w:bCs/>
          <w:u w:val="single"/>
          <w:lang w:val="en-GB" w:eastAsia="en-GB" w:bidi="en-GB"/>
        </w:rPr>
        <w:t xml:space="preserve">Social worker Grade 7– Key Competencies and Technical Requirements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BODY"/>
        <w:numPr>
          <w:ilvl w:val="0"/>
          <w:numId w:val="1"/>
        </w:numPr>
        <w:shd w:val="clear" w:color="auto" w:fill="FFFFFF"/>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222222"/>
          <w:lang w:val="en-US" w:eastAsia="en-US" w:bidi="en-US"/>
        </w:rPr>
        <w:t xml:space="preserve">We are proud and passionate about Manchester</w:t>
      </w:r>
      <w:r>
        <w:rPr>
          <w:color w:val="222222"/>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take time to listen and understand </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‘own it’ and we’re not afraid to try new things  </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work together and trust each other</w:t>
      </w:r>
      <w:r>
        <w:rPr>
          <w:color w:val="000000"/>
          <w:lang w:val="en-GB" w:eastAsia="en-GB" w:bidi="en-GB"/>
        </w:rPr>
        <w:t xml:space="preserve"> </w:t>
      </w:r>
    </w:p>
    <w:p>
      <w:pPr>
        <w:pStyle w:val="BODY"/>
        <w:numPr>
          <w:ilvl w:val="0"/>
          <w:numId w:val="2"/>
        </w:numPr>
        <w:tabs>
          <w:tab w:val="left" w:pos="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lang w:val="en-GB" w:eastAsia="en-GB" w:bidi="en-GB"/>
        </w:rPr>
      </w:pPr>
      <w:r>
        <w:rPr>
          <w:color w:val="000000"/>
          <w:lang w:val="en-US" w:eastAsia="en-US" w:bidi="en-US"/>
        </w:rPr>
        <w:t xml:space="preserve">We show that we value our differences and treat people fairly</w:t>
      </w:r>
      <w:r>
        <w:rPr>
          <w:color w:val="000000"/>
          <w:lang w:val="en-GB" w:eastAsia="en-GB" w:bidi="en-GB"/>
        </w:rPr>
        <w:t xml:space="preserve"> </w:t>
      </w:r>
    </w:p>
    <w:p>
      <w:pPr>
        <w:pStyle w:val="Normal"/>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9" w:line="259" w:lineRule="auto"/>
        <w:ind w:left="0" w:firstLine="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Generic Skills</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Communication and Interpersonal Skills </w:t>
      </w:r>
      <w:r>
        <w:rPr>
          <w:lang w:val="en-GB" w:eastAsia="en-GB" w:bidi="en-GB"/>
        </w:rPr>
        <w:t xml:space="preserve">– Is able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w:t>
      </w:r>
      <w:r>
        <w:rPr>
          <w:b/>
          <w:bCs/>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Planning and Organising</w:t>
      </w:r>
      <w:r>
        <w:rPr>
          <w:lang w:val="en-GB" w:eastAsia="en-GB" w:bidi="en-GB"/>
        </w:rPr>
        <w:t xml:space="preserve"> – Ability to organise own time effectively, creating own work schedules, prioritising, preparing in advance and setting realistic timescales for own self and others. Has the ability to visualise a sequence of actions needed to achieve a specific goal and how to estimate the resources required. Ability to maintain focus and objectivity under various conditions and skill in managing and maintaining a multipriority workload, progressing various ideas and plans concurrently.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Analytical Skills </w:t>
      </w:r>
      <w:r>
        <w:rPr>
          <w:lang w:val="en-GB" w:eastAsia="en-GB" w:bidi="en-GB"/>
        </w:rPr>
        <w:t xml:space="preserve">– Demonstrate the ability to apply analytical and logical thinking to gathering and analysing information, designing and testing solutions to problems, and formulating plans. Application of strong analytical reasoning skills and intellectual focus, taking in the wider external and internal environments.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Problem Solving and Decision Making </w:t>
      </w:r>
      <w:r>
        <w:rPr>
          <w:lang w:val="en-GB" w:eastAsia="en-GB" w:bidi="en-GB"/>
        </w:rPr>
        <w:t xml:space="preserve">– Ability to react to immediate problems of a highly complex nature with associated risk factors and deliver immediate solutions sometimes under extreme pressure.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b/>
          <w:bCs/>
          <w:lang w:val="en-GB" w:eastAsia="en-GB" w:bidi="en-GB"/>
        </w:rPr>
        <w:t xml:space="preserve">ICT Skills </w:t>
      </w:r>
      <w:r>
        <w:rPr>
          <w:lang w:val="en-GB" w:eastAsia="en-GB" w:bidi="en-GB"/>
        </w:rPr>
        <w:t xml:space="preserve">– Ability to use IT systems to retrieve, record and update information and willingness to learn to use new systems. </w:t>
      </w:r>
    </w:p>
    <w:p>
      <w:pPr>
        <w:pStyle w:val="Normal"/>
        <w:tabs>
          <w:tab w:val="left" w:pos="3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0"/>
        <w:rPr>
          <w:lang w:val="en-GB" w:eastAsia="en-GB" w:bidi="en-GB"/>
        </w:rPr>
      </w:pPr>
      <w:r>
        <w:rPr>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r>
        <w:rPr>
          <w:color w:val="FF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Social Work Qualification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 to consent to &amp; apply for an enhanced disclosure check </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Registered with Social Work England</w:t>
      </w:r>
    </w:p>
    <w:p>
      <w:pPr>
        <w:pStyle w:val="Normal"/>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r>
        <w:rPr>
          <w:lang w:val="en-GB" w:eastAsia="en-GB" w:bidi="en-GB"/>
        </w:rPr>
        <w:t xml:space="preserve">Willingness to travel to any location within Manchester City boundaries.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lang w:val="en-GB" w:eastAsia="en-GB" w:bidi="en-GB"/>
        </w:rPr>
      </w:pPr>
    </w:p>
    <w:sectPr>
      <w:headerReference w:type="default" r:id="rId00007"/>
      <w:pgSz w:w="11900" w:h="16840"/>
      <w:pgMar w:top="1433" w:right="1134" w:bottom="1377" w:left="1133"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widowControl w:val="on"/>
      <w:tabs>
        <w:tab w:val="left" w:pos="720"/>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9632"/>
        <w:tab w:val="clear" w:pos="10206"/>
        <w:tab w:val="clear" w:pos="11340"/>
        <w:tab w:val="clear" w:pos="12474"/>
        <w:tab w:val="clear" w:pos="13608"/>
        <w:tab w:val="clear" w:pos="14742"/>
        <w:tab w:val="clear" w:pos="15876"/>
      </w:tabs>
      <w:spacing w:line="259" w:lineRule="auto"/>
      <w:rPr>
        <w:color w:val="000000"/>
        <w:sz w:val="24"/>
        <w:szCs w:val="24"/>
        <w:lang w:val="en-GB" w:eastAsia="en-GB" w:bidi="en-GB"/>
      </w:rPr>
    </w:pPr>
    <w:r>
      <mc:AlternateContent>
        <mc:Choice Requires="wps">
          <w:drawing>
            <wp:anchor distT="0" distB="0" distL="114300" distR="106045" simplePos="0" relativeHeight="251659264" behindDoc="0" locked="0" layoutInCell="1" hidden="0" allowOverlap="1">
              <wp:simplePos x="0" y="0"/>
              <wp:positionH relativeFrom="page">
                <wp:posOffset>720090</wp:posOffset>
              </wp:positionH>
              <wp:positionV relativeFrom="page">
                <wp:posOffset>-6985</wp:posOffset>
              </wp:positionV>
              <wp:extent cx="37718" cy="123748"/>
              <wp:wrapSquare wrapText="bothSides"/>
              <wp:docPr id="1" name="Rectangle 3332"/>
              <a:graphic xmlns:a="http://schemas.openxmlformats.org/drawingml/2006/main">
                <a:graphicData uri="http://schemas.microsoft.com/office/word/2010/wordprocessingShape">
                  <wps:wsp>
                    <wps:cNvSpPr/>
                    <wps:spPr>
                      <a:xfrm>
                        <a:off x="0" y="0"/>
                        <a:ext cx="37718" cy="123748"/>
                      </a:xfrm>
                      <a:prstGeom prst="rect"/>
                      <a:solidFill>
                        <a:srgbClr val="FFFFFF">
                          <a:alpha val="0"/>
                        </a:srgbClr>
                      </a:solidFill>
                      <a:ln w="9525">
                        <a:solidFill>
                          <a:srgbClr val="FFFFFF"/>
                        </a:solidFill>
                      </a:ln>
                    </wps:spPr>
                    <wps:bodyPr/>
                    <a:extLst>
                      <a:ext uri="{A2A0BA46-8DB7-4952-BFCE-B747086F0524}">
                        <tx19:NetControl tx23:val="drawing" tx23:pict="rId00005"/>
                      </a:ext>
                    </a:extLst>
                  </wps:wsp>
                </a:graphicData>
              </a:graphic>
            </wp:anchor>
          </w:drawing>
        </mc:Choice>
      </mc:AlternateContent>
    </w:r>
    <w:r>
      <w:drawing>
        <wp:anchor distT="0" distB="0" distL="114300" distR="114300" simplePos="0" relativeHeight="251660288" behindDoc="0" locked="0" layoutInCell="1" hidden="0" allowOverlap="1">
          <wp:simplePos x="0" y="0"/>
          <wp:positionH relativeFrom="page">
            <wp:posOffset>4796155</wp:posOffset>
          </wp:positionH>
          <wp:positionV relativeFrom="page">
            <wp:posOffset>472440</wp:posOffset>
          </wp:positionV>
          <wp:extent cx="2131695" cy="409575"/>
          <wp:wrapSquare wrapText="bothSides"/>
          <wp:docPr id="2" name="Picture 180282254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31695" cy="409575"/>
                  </a:xfrm>
                  <a:prstGeom prst="rect">
                    <a:avLst/>
                  </a:prstGeom>
                </pic:spPr>
              </pic:pic>
            </a:graphicData>
          </a:graphic>
        </wp:anchor>
      </w:drawing>
    </w:r>
    <w:r>
      <w:rPr>
        <w:rFonts w:ascii="Times New Roman" w:hAnsi="Times New Roman" w:eastAsia="Times New Roman" w:cs="Times New Roman"/>
        <w:b/>
        <w:bCs/>
        <w:color w:val="000000"/>
        <w:sz w:val="16"/>
        <w:szCs w:val="16"/>
        <w:lang w:val="en-GB" w:eastAsia="en-GB" w:bidi="en-GB"/>
      </w:rPr>
      <w:t xml:space="preserve"> </w:t>
    </w:r>
  </w:p>
  <w:p>
    <w:pPr>
      <w:pStyle w:val="[Normal]"/>
      <w:widowControl w:val="on"/>
      <w:tabs>
        <w:tab w:val="left" w:pos="39"/>
        <w:tab w:val="clear" w:pos="1134"/>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10080"/>
        <w:tab w:val="clear" w:pos="10206"/>
        <w:tab w:val="clear" w:pos="11340"/>
        <w:tab w:val="clear" w:pos="12474"/>
        <w:tab w:val="clear" w:pos="13608"/>
        <w:tab w:val="clear" w:pos="14742"/>
        <w:tab w:val="clear" w:pos="15876"/>
      </w:tabs>
      <w:spacing w:after="506" w:line="238" w:lineRule="auto"/>
      <w:ind w:right="9593"/>
      <w:jc w:val="both"/>
      <w:rPr>
        <w:color w:val="000000"/>
        <w:sz w:val="24"/>
        <w:szCs w:val="24"/>
        <w:lang w:val="en-GB" w:eastAsia="en-GB" w:bidi="en-GB"/>
      </w:rPr>
    </w:pPr>
    <w:r>
      <w:rPr>
        <w:rFonts w:ascii="Times New Roman" w:hAnsi="Times New Roman" w:eastAsia="Times New Roman" w:cs="Times New Roman"/>
        <w:b/>
        <w:bCs/>
        <w:color w:val="000000"/>
        <w:sz w:val="16"/>
        <w:szCs w:val="16"/>
        <w:lang w:val="en-GB" w:eastAsia="en-GB" w:bidi="en-GB"/>
      </w:rPr>
      <w:t xml:space="preserve">  </w:t>
    </w:r>
  </w:p>
  <w:p>
    <w:pPr>
      <w:pStyle w:val="[Normal]"/>
      <w:widowControl w:val="on"/>
      <w:tabs>
        <w:tab w:val="left" w:pos="720"/>
        <w:tab w:val="clear" w:pos="1134"/>
        <w:tab w:val="left" w:pos="1440"/>
        <w:tab w:val="left" w:pos="2160"/>
        <w:tab w:val="clear" w:pos="2268"/>
        <w:tab w:val="left" w:pos="2880"/>
        <w:tab w:val="clear" w:pos="3402"/>
        <w:tab w:val="left" w:pos="3600"/>
        <w:tab w:val="left" w:pos="4320"/>
        <w:tab w:val="clear" w:pos="4536"/>
        <w:tab w:val="left" w:pos="5040"/>
        <w:tab w:val="clear" w:pos="5670"/>
        <w:tab w:val="left" w:pos="5760"/>
        <w:tab w:val="left" w:pos="6480"/>
        <w:tab w:val="clear" w:pos="6804"/>
        <w:tab w:val="left" w:pos="7200"/>
        <w:tab w:val="left" w:pos="7920"/>
        <w:tab w:val="clear" w:pos="7938"/>
        <w:tab w:val="left" w:pos="8640"/>
        <w:tab w:val="clear" w:pos="9072"/>
        <w:tab w:val="left" w:pos="9360"/>
        <w:tab w:val="left" w:pos="9632"/>
        <w:tab w:val="clear" w:pos="10206"/>
        <w:tab w:val="clear" w:pos="11340"/>
        <w:tab w:val="clear" w:pos="12474"/>
        <w:tab w:val="clear" w:pos="13608"/>
        <w:tab w:val="clear" w:pos="14742"/>
        <w:tab w:val="clear" w:pos="15876"/>
      </w:tabs>
      <w:spacing w:line="259" w:lineRule="auto"/>
      <w:rPr>
        <w:rFonts w:ascii="Times New Roman" w:hAnsi="Times New Roman" w:eastAsia="Times New Roman" w:cs="Times New Roman"/>
        <w:color w:val="000000"/>
        <w:sz w:val="24"/>
        <w:szCs w:val="24"/>
        <w:lang w:val="en-GB" w:eastAsia="en-GB" w:bidi="en-GB"/>
      </w:rPr>
    </w:pPr>
    <w:r>
      <w:rPr>
        <w:rFonts w:ascii="Times New Roman" w:hAnsi="Times New Roman" w:eastAsia="Times New Roman" w:cs="Times New Roman"/>
        <w:color w:val="000000"/>
        <w:sz w:val="24"/>
        <w:szCs w:val="24"/>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Ariall" w:hAnsi="Ariall" w:eastAsia="Ariall" w:cs="Ariall"/>
        <w:b w:val="on"/>
        <w:i w:val="off"/>
        <w:strike w:val="off"/>
        <w:color w:val="000000"/>
        <w:position w:val="0"/>
        <w:sz w:val="24"/>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Ariall" w:hAnsi="Ariall" w:eastAsia="Ariall" w:cs="Ariall"/>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5" w:line="250"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FFFF0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7" w:line="259" w:lineRule="auto"/>
      <w:ind w:left="10" w:hanging="10"/>
      <w:outlineLvl w:val="0"/>
    </w:pPr>
    <w:rPr>
      <w:b/>
      <w:bCs/>
      <w:color w:val="000000"/>
      <w:sz w:val="24"/>
      <w:szCs w:val="24"/>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emf"/>
	<Relationship Id="rId00006"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Role Profile Adults Social Worker G7 Role Profile.doc</dc:title>
  <dc:creator>woodjani</dc:creator>
  <dcterms:created xsi:type="dcterms:W3CDTF">2026-02-13T07:25:00Z</dcterms:created>
</cp:coreProperties>
</file>