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Ranger, Grade 5 plus 6.7% flexibility payment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The Neighbourhoods Service, Neighbourhoods Directorates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Reports to: Head Ranger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Job Family: Neighbourhoods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Descriptors: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act as a member of a team and contribute to the delivery of neighbourhoods of choice through the provision of a comprehensive range of flexible, responsive and planned services for residents, businesses and visitors to the City of Manchester.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provide high quality, customer focused, flexible and timely operational support to improve the quality of the local environment, generating awareness of local services and engaging the community in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work collaboratively with other neighbourhood focused services to ensure that Council services and partner agencies are working to the highest standards to provide a quality environment for all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Plan and programme the work of the team and communicate effectively with team members to ensure that work priorities and service objectives are clearly understood.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Support the development of a strong culture of collaboration within the team and with key stakeholders, working flexibly and encouraging and supporting others to do the same to ensure the consistent delivery of high quality, efficient and effective services and the delivery of joint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Where required provide operational management and support the training, development and performance management of team members to ensure all are equipped to carry out their work to the highest standards to fulfil service priorities.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Deal efficiently and courteously with enquiries from members of the public providing effective and accurate information and advice on a range of council services, escalating queries where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Apply a range of knowledge, technical expertise and skills to safeguard residents, visitors and businesses and achieve a neighbourhood of choice.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Undertake duties in a safe and responsible manner, in accordance with established Health and Safety requirements, legislation and City Council policies, practices and procedures.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Where required use and maintain a range of mechanical equipment to ensure the environment is effectively and efficiently cleaned and maintained.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Develop community awareness through reporting incidents, and unusual circumstances or situations that may negatively impact on the well being of residents, visitors and businesses.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Personal commitment to continuous self development and service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u w:val="single"/>
          <w:lang w:val="en-GB" w:eastAsia="en-GB" w:bidi="en-GB"/>
        </w:rPr>
      </w:pPr>
      <w:r>
        <w:rPr>
          <w:rFonts w:ascii="Arial" w:hAnsi="Arial" w:eastAsia="Arial" w:cs="Arial"/>
          <w:b/>
          <w:bCs/>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lang w:val="en-GB" w:eastAsia="en-GB" w:bidi="en-GB"/>
        </w:rPr>
        <w:br w:type="page"/>
      </w:r>
      <w:r>
        <w:rPr>
          <w:rFonts w:ascii="Arial" w:hAnsi="Arial" w:eastAsia="Arial" w:cs="Arial"/>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222222"/>
          <w:lang w:val="en-GB" w:eastAsia="en-GB" w:bidi="en-GB"/>
        </w:rPr>
      </w:pPr>
      <w:r>
        <w:rPr>
          <w:rFonts w:ascii="Arial" w:hAnsi="Arial" w:eastAsia="Arial" w:cs="Arial"/>
          <w:b/>
          <w:bCs/>
          <w:color w:val="222222"/>
          <w:lang w:val="en-GB" w:eastAsia="en-GB" w:bidi="en-GB"/>
        </w:rPr>
        <w:t xml:space="preserve">Parks,</w:t>
      </w:r>
      <w:r>
        <w:rPr>
          <w:rFonts w:ascii="Arial" w:hAnsi="Arial" w:eastAsia="Arial" w:cs="Arial"/>
          <w:color w:val="222222"/>
          <w:lang w:val="en-GB" w:eastAsia="en-GB" w:bidi="en-GB"/>
        </w:rPr>
        <w:t xml:space="preserve"> </w:t>
      </w:r>
      <w:r>
        <w:rPr>
          <w:rFonts w:ascii="Arial" w:hAnsi="Arial" w:eastAsia="Arial" w:cs="Arial"/>
          <w:b/>
          <w:bCs/>
          <w:color w:val="222222"/>
          <w:lang w:val="en-GB" w:eastAsia="en-GB" w:bidi="en-GB"/>
        </w:rPr>
        <w:t xml:space="preserve">Leisure and Events Service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222222"/>
          <w:lang w:val="en-GB" w:eastAsia="en-GB" w:bidi="en-GB"/>
        </w:rPr>
      </w:pPr>
      <w:r>
        <w:rPr>
          <w:rFonts w:ascii="Arial" w:hAnsi="Arial" w:eastAsia="Arial" w:cs="Arial"/>
          <w:b/>
          <w:bCs/>
          <w:color w:val="222222"/>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r>
        <w:rPr>
          <w:rFonts w:ascii="Arial" w:hAnsi="Arial" w:eastAsia="Arial" w:cs="Arial"/>
          <w:color w:val="222222"/>
          <w:lang w:val="en-GB" w:eastAsia="en-GB" w:bidi="en-GB"/>
        </w:rPr>
        <w:t xml:space="preserve">The Parks, Leisure and Events Service, sits within The Neighbourhoods Service, Neighbourhoods Directorate and </w:t>
      </w:r>
      <w:r>
        <w:rPr>
          <w:rFonts w:ascii="Arial" w:hAnsi="Arial" w:eastAsia="Arial" w:cs="Arial"/>
          <w:b/>
          <w:bCs/>
          <w:color w:val="222222"/>
          <w:lang w:val="en-GB" w:eastAsia="en-GB" w:bidi="en-GB"/>
        </w:rPr>
        <w:t xml:space="preserve"> </w:t>
      </w:r>
      <w:r>
        <w:rPr>
          <w:rFonts w:ascii="Arial" w:hAnsi="Arial" w:eastAsia="Arial" w:cs="Arial"/>
          <w:color w:val="222222"/>
          <w:lang w:val="en-GB" w:eastAsia="en-GB" w:bidi="en-GB"/>
        </w:rPr>
        <w:t xml:space="preserve">is responsible for delivering excellence across the City’s Parks and Greenspaces, providing access to high quality leisure and sport facilities as well as a range of world class sporting and cultural events.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Manchester boasts</w:t>
      </w:r>
      <w:r>
        <w:rPr>
          <w:rFonts w:ascii="Arial" w:hAnsi="Arial" w:eastAsia="Arial" w:cs="Arial"/>
          <w:lang w:val="en-GB" w:eastAsia="en-GB" w:bidi="en-GB"/>
        </w:rPr>
        <w:fldChar w:fldCharType="begin"/>
      </w:r>
      <w:r>
        <w:rPr>
          <w:rFonts w:ascii="Arial" w:hAnsi="Arial" w:eastAsia="Arial" w:cs="Arial"/>
          <w:lang w:val="en-GB" w:eastAsia="en-GB" w:bidi="en-GB"/>
        </w:rPr>
        <w:instrText xml:space="preserve"> HYPERLINK "http://www.manchester.gov.uk/directory/46/parks_and_open_spaces/category/301" </w:instrText>
      </w:r>
      <w:r>
        <w:rPr>
          <w:rFonts w:ascii="Arial" w:hAnsi="Arial" w:eastAsia="Arial" w:cs="Arial"/>
          <w:lang w:val="en-GB" w:eastAsia="en-GB" w:bidi="en-GB"/>
        </w:rPr>
        <w:fldChar w:fldCharType="separate"/>
      </w:r>
      <w:r>
        <w:rPr>
          <w:rFonts w:ascii="Arial" w:hAnsi="Arial" w:eastAsia="Arial" w:cs="Arial"/>
          <w:lang w:val="en-GB" w:eastAsia="en-GB" w:bidi="en-GB"/>
        </w:rPr>
        <w:t xml:space="preserve"> over 140 parks and open spaces, 43 allotment sites and three river valleys</w:t>
      </w:r>
      <w:r>
        <w:rPr>
          <w:rFonts w:ascii="Arial" w:hAnsi="Arial" w:eastAsia="Arial" w:cs="Arial"/>
          <w:lang w:val="en-GB" w:eastAsia="en-GB" w:bidi="en-GB"/>
        </w:rPr>
        <w:fldChar w:fldCharType="end"/>
      </w:r>
      <w:r>
        <w:rPr>
          <w:rFonts w:ascii="Arial" w:hAnsi="Arial" w:eastAsia="Arial" w:cs="Arial"/>
          <w:lang w:val="en-GB" w:eastAsia="en-GB" w:bidi="en-GB"/>
        </w:rPr>
        <w:t xml:space="preserve"> across the City.  As a team, we are responsible for the overall strategy for our parks and green spaces, which is designed to improve standards and further develop their potential for our residents and so enhance their local area as a place where people want to live, work and spend their leisure time.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The team work closely with a range of other areas of the organisation, to deliver and maintain consistently high standards across the city and to ensure that community groups are activated to fully utilise our parks and open spaces.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r>
        <w:rPr>
          <w:rFonts w:ascii="Arial" w:hAnsi="Arial" w:eastAsia="Arial" w:cs="Arial"/>
          <w:lang w:val="en-GB" w:eastAsia="en-GB" w:bidi="en-GB"/>
        </w:rPr>
        <w:t xml:space="preserve">We also work with the commercial and events team to drive forward plans to create a more sustainable business model for our parks and green spaces by raising income and maximising commercial opportunities. In addition, we work extensively with friends groups and other voluntary organisations, to explore and develop opportunities for closer collaboration and partnership working.</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r>
        <w:rPr>
          <w:rFonts w:ascii="Arial" w:hAnsi="Arial" w:eastAsia="Arial" w:cs="Arial"/>
          <w:color w:val="222222"/>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222222"/>
          <w:lang w:val="en-GB" w:eastAsia="en-GB" w:bidi="en-GB"/>
        </w:rPr>
      </w:pPr>
      <w:r>
        <w:rPr>
          <w:rFonts w:ascii="Arial" w:hAnsi="Arial" w:eastAsia="Arial" w:cs="Arial"/>
          <w:b/>
          <w:bCs/>
          <w:color w:val="222222"/>
          <w:lang w:val="en-GB" w:eastAsia="en-GB" w:bidi="en-GB"/>
        </w:rPr>
        <w:t xml:space="preserve">Manchester's Park Strategy 2017-2027</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222222"/>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In December 2017 a ten year strategy for Manchester’s Parks was launched to guide their investment, upkeep and activation.  It sets out the vision, key themes and actions that are needed to ensure parks and green spaces can continue to serve the needs of communities across the city, providing popular and attractive open spaces for play, sport and informal recreation.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There was an overwhelming response to the consultation undertaken as part of the Park Strategy which confirmed that Parks are a high priority for our residents.  There were three themes that were repeated throughout the park strategy consultation, that will be our focus moving forward:</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Communication - proactively sharing information, having regular conversations, and ensuring the information available online and through social media is of a good quality and accessible.</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Enabling - supporting our residents and stakeholders to deliver shared goals.</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Clean, green and safe - providing Parks and open spaces that are of a high quality and that people feel safe to use.</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lang w:val="en-GB" w:eastAsia="en-GB" w:bidi="en-GB"/>
        </w:rPr>
      </w:pPr>
      <w:r>
        <w:rPr>
          <w:rFonts w:ascii="Arial" w:hAnsi="Arial" w:eastAsia="Arial" w:cs="Arial"/>
          <w:lang w:val="en-GB" w:eastAsia="en-GB" w:bidi="en-GB"/>
        </w:rPr>
        <w:t xml:space="preserve">Commercial -  maximise opportunities to generate income, building on existing good practice, and in turn support the delivery of a good visitor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720"/>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The Park Strategy concentrates our future actions around four themes: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Parks at the heart of Neighbourhoods - this is about what there is and where it is, ensuring every community is provided for.</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Vibrant parks, vibrant communities - this is about what will happen in our parks.</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A Manchester quality standard - this is about looking after our parks.  </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Productive parks in partnership - this is about the resources needed to make the vision a reality.</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The Parks Team need to deal with the challenges of today, whilst ensuring that the foundations are being laid to deliver the actions of the ten year strategy.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The Core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team will be responsible for the maintenance of standards in line with clean, green and safe.  They will be the custodian of the space and will hold the main linkage to the stakeholder groups such as the Friends.  They will be based in our Parks and will be the main part of our customer facing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They will need to be strong communicators who are able to work with colleagues from other parts of the Parks Team, wider Council Departments and external partners.  They know what quality looks like and will endeavour to make our visitors feel welcome and ensure that they have a great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This team will focus on park plans, friends of parks, communication, standards daily operations and community strength.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Ranger </w:t>
      </w:r>
      <w:r>
        <w:rPr>
          <w:rFonts w:ascii="Arial" w:hAnsi="Arial" w:eastAsia="Arial" w:cs="Arial"/>
          <w:lang w:val="en-GB" w:eastAsia="en-GB" w:bidi="en-GB"/>
        </w:rPr>
        <w:t xml:space="preserve">- This post will focus on engaging with local partners such as friends of parks groups and enabling them to add value to the Parks Service.  They will lead on the development of park plans ensuring that the community have a voice in the future development of their park.  They will be responsible for local communications ensuring that we build good relationships with our partners.  This post will report to the Head Ranger.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Flexibility to work unsocial hours, including weekends and evenings to meet the needs of the service which attracts a 6.7% flexibility payment.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u w:val="single"/>
          <w:lang w:val="en-GB" w:eastAsia="en-GB" w:bidi="en-GB"/>
        </w:rPr>
      </w:pPr>
      <w:r>
        <w:rPr>
          <w:rFonts w:ascii="Arial" w:hAnsi="Arial" w:eastAsia="Arial" w:cs="Arial"/>
          <w:lang w:val="en-GB" w:eastAsia="en-GB" w:bidi="en-GB"/>
        </w:rPr>
        <w:t xml:space="preserve">Willingness to apply for a DBS check.</w:t>
        <w:br w:type="page"/>
      </w:r>
      <w:r>
        <w:rPr>
          <w:rFonts w:ascii="Arial" w:hAnsi="Arial" w:eastAsia="Arial" w:cs="Arial"/>
          <w:b/>
          <w:bCs/>
          <w:u w:val="single"/>
          <w:lang w:val="en-GB" w:eastAsia="en-GB" w:bidi="en-GB"/>
        </w:rPr>
        <w:t xml:space="preserve">Ranger – 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Generic Behaviours: General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color w:val="222222"/>
          <w:lang w:val="en-GB" w:eastAsia="en-GB" w:bidi="en-GB"/>
        </w:rPr>
      </w:pPr>
      <w:r>
        <w:rPr>
          <w:rFonts w:ascii="Arial" w:hAnsi="Arial" w:eastAsia="Arial" w:cs="Arial"/>
          <w:color w:val="222222"/>
          <w:lang w:val="en-GB" w:eastAsia="en-GB" w:bidi="en-GB"/>
        </w:rPr>
        <w:t xml:space="preserve">We work together and trust each other</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lang w:val="en-GB" w:eastAsia="en-GB" w:bidi="en-GB"/>
        </w:rPr>
      </w:pP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color w:val="222222"/>
          <w:lang w:val="en-GB" w:eastAsia="en-GB" w:bidi="en-GB"/>
        </w:rPr>
      </w:pPr>
      <w:r>
        <w:rPr>
          <w:rFonts w:ascii="Arial" w:hAnsi="Arial" w:eastAsia="Arial" w:cs="Arial"/>
          <w:color w:val="222222"/>
          <w:lang w:val="en-GB" w:eastAsia="en-GB" w:bidi="en-GB"/>
        </w:rPr>
        <w:t xml:space="preserve">We're proud and passionate about Manchester</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lang w:val="en-GB" w:eastAsia="en-GB" w:bidi="en-GB"/>
        </w:rPr>
      </w:pP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color w:val="222222"/>
          <w:lang w:val="en-GB" w:eastAsia="en-GB" w:bidi="en-GB"/>
        </w:rPr>
      </w:pPr>
      <w:r>
        <w:rPr>
          <w:rFonts w:ascii="Arial" w:hAnsi="Arial" w:eastAsia="Arial" w:cs="Arial"/>
          <w:color w:val="222222"/>
          <w:lang w:val="en-GB" w:eastAsia="en-GB" w:bidi="en-GB"/>
        </w:rPr>
        <w:t xml:space="preserve">We take time to listen and understand</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lang w:val="en-GB" w:eastAsia="en-GB" w:bidi="en-GB"/>
        </w:rPr>
      </w:pP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color w:val="222222"/>
          <w:lang w:val="en-GB" w:eastAsia="en-GB" w:bidi="en-GB"/>
        </w:rPr>
      </w:pPr>
      <w:r>
        <w:rPr>
          <w:rFonts w:ascii="Arial" w:hAnsi="Arial" w:eastAsia="Arial" w:cs="Arial"/>
          <w:color w:val="222222"/>
          <w:lang w:val="en-GB" w:eastAsia="en-GB" w:bidi="en-GB"/>
        </w:rPr>
        <w:t xml:space="preserve">We own it and aren't afraid to try new things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Generic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Communication Skills:</w:t>
      </w:r>
      <w:r>
        <w:rPr>
          <w:rFonts w:ascii="Arial" w:hAnsi="Arial" w:eastAsia="Arial" w:cs="Arial"/>
          <w:lang w:val="en-GB" w:eastAsia="en-GB" w:bidi="en-GB"/>
        </w:rPr>
        <w:t xml:space="preserve"> Demonstrates an understanding of the views of others and communicates in a realistic and practical manner using appropriate language and medium; listens attentively to views and issues of others and responds to issues arising.</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Analytical Skills: </w:t>
      </w:r>
      <w:r>
        <w:rPr>
          <w:rFonts w:ascii="Arial" w:hAnsi="Arial" w:eastAsia="Arial" w:cs="Arial"/>
          <w:lang w:val="en-GB" w:eastAsia="en-GB" w:bidi="en-GB"/>
        </w:rPr>
        <w:t xml:space="preserve">Ability to engage with stakeholders to identify information needs and to know how to go about obtaining the relevant information.</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Planning and Organisation: </w:t>
      </w:r>
      <w:r>
        <w:rPr>
          <w:rFonts w:ascii="Arial" w:hAnsi="Arial" w:eastAsia="Arial" w:cs="Arial"/>
          <w:lang w:val="en-GB" w:eastAsia="en-GB" w:bidi="en-GB"/>
        </w:rPr>
        <w:t xml:space="preserve">Demonstrate the ability to organize multiple tasks in the most effective way, and allocate time and energy according to task complexity and priority.</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Project Management: </w:t>
      </w:r>
      <w:r>
        <w:rPr>
          <w:rFonts w:ascii="Arial" w:hAnsi="Arial" w:eastAsia="Arial" w:cs="Arial"/>
          <w:lang w:val="en-GB" w:eastAsia="en-GB" w:bidi="en-GB"/>
        </w:rPr>
        <w:t xml:space="preserve">Planning skills to map the achievement of a desired outcome through a series of actions and milestones with an ability to implement monitoring techniques to capture progress made.</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Problem Solving and Decision Making:</w:t>
      </w:r>
      <w:r>
        <w:rPr>
          <w:rFonts w:ascii="Arial" w:hAnsi="Arial" w:eastAsia="Arial" w:cs="Arial"/>
          <w:lang w:val="en-GB" w:eastAsia="en-GB" w:bidi="en-GB"/>
        </w:rPr>
        <w:t xml:space="preserve"> Is able to make effective decisions on a day-to-day basis, taking ownership of decisions, demonstrating sound judgement in escalating issues where necessary; be logical in thinking and explain reasoning behind decisions or actions taken.</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Creative Skills: </w:t>
      </w:r>
      <w:r>
        <w:rPr>
          <w:rFonts w:ascii="Arial" w:hAnsi="Arial" w:eastAsia="Arial" w:cs="Arial"/>
          <w:lang w:val="en-GB" w:eastAsia="en-GB" w:bidi="en-GB"/>
        </w:rPr>
        <w:t xml:space="preserve">Ability to think creatively and provide innovative solutions to problems.  Has ability to develop new approaches to finding solutions outside of existing parameters.</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Strategic Thinking: </w:t>
      </w:r>
      <w:r>
        <w:rPr>
          <w:rFonts w:ascii="Arial" w:hAnsi="Arial" w:eastAsia="Arial" w:cs="Arial"/>
          <w:lang w:val="en-GB" w:eastAsia="en-GB" w:bidi="en-GB"/>
        </w:rPr>
        <w:t xml:space="preserve">Contributes to the development, implementation and evaluation of strategy to shape future plans.</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Commissioning Skills: </w:t>
      </w:r>
      <w:r>
        <w:rPr>
          <w:rFonts w:ascii="Arial" w:hAnsi="Arial" w:eastAsia="Arial" w:cs="Arial"/>
          <w:lang w:val="en-GB" w:eastAsia="en-GB" w:bidi="en-GB"/>
        </w:rPr>
        <w:t xml:space="preserve">Good partner relations skills; enquiry response, feedback evaluation; website management; performance advice and data quality assurance.</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ICT Skills: </w:t>
      </w:r>
      <w:r>
        <w:rPr>
          <w:rFonts w:ascii="Arial" w:hAnsi="Arial" w:eastAsia="Arial" w:cs="Arial"/>
          <w:lang w:val="en-GB" w:eastAsia="en-GB" w:bidi="en-GB"/>
        </w:rPr>
        <w:t xml:space="preserve">Skills to use ICT systems to obtain and analyse data and present it effectively through a variety of ICT channels.</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Financial Management: </w:t>
      </w:r>
      <w:r>
        <w:rPr>
          <w:rFonts w:ascii="Arial" w:hAnsi="Arial" w:eastAsia="Arial" w:cs="Arial"/>
          <w:lang w:val="en-GB" w:eastAsia="en-GB" w:bidi="en-GB"/>
        </w:rPr>
        <w:t xml:space="preserve">Numeracy and accuracy skills to handle numbers confidently, collate information and keep accurate and reliable records to help with the monitoring and reviewing of financial resources.</w:t>
      </w:r>
    </w:p>
    <w:p>
      <w:pPr>
        <w:pStyle w:val="Normal"/>
        <w:numPr>
          <w:ilvl w:val="0"/>
          <w:numId w:val="3"/>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lang w:val="en-GB" w:eastAsia="en-GB" w:bidi="en-GB"/>
        </w:rPr>
      </w:pPr>
      <w:r>
        <w:rPr>
          <w:rFonts w:ascii="Arial" w:hAnsi="Arial" w:eastAsia="Arial" w:cs="Arial"/>
          <w:b/>
          <w:bCs/>
          <w:lang w:val="en-GB" w:eastAsia="en-GB" w:bidi="en-GB"/>
        </w:rPr>
        <w:t xml:space="preserve">People Management:</w:t>
      </w:r>
      <w:r>
        <w:rPr>
          <w:rFonts w:ascii="Arial" w:hAnsi="Arial" w:eastAsia="Arial" w:cs="Arial"/>
          <w:lang w:val="en-GB" w:eastAsia="en-GB" w:bidi="en-GB"/>
        </w:rPr>
        <w:t xml:space="preserve"> Ability to organise own and others activities with an ability to carry out operational planning for a specific service area.</w:t>
      </w:r>
    </w:p>
    <w:sectPr>
      <w:headerReference w:type="default" r:id="rId00006"/>
      <w:footerReference w:type="default" r:id="rId00007"/>
      <w:pgSz w:w="11906" w:h="16838"/>
      <w:pgMar w:top="1077" w:right="1077" w:bottom="1077" w:left="1021" w:header="709" w:footer="709"/>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 w:name="Ariall">
    <w:charset w:val="00"/>
    <w:family w:val="auto"/>
    <w:pitch w:val="default"/>
  </w:font>
  <w:font w:name="Noto Sans Symbols">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rFonts w:ascii="Tahoma" w:hAnsi="Tahoma" w:eastAsia="Tahoma" w:cs="Tahoma"/>
        <w:b/>
        <w:bCs/>
        <w:color w:val="000000"/>
        <w:sz w:val="20"/>
        <w:szCs w:val="20"/>
        <w:lang w:val="en-GB" w:eastAsia="en-GB" w:bidi="en-GB"/>
      </w:rPr>
    </w:pPr>
    <w:r>
      <w:rPr>
        <w:rFonts w:ascii="Tahoma" w:hAnsi="Tahoma" w:eastAsia="Tahoma" w:cs="Tahoma"/>
        <w:b/>
        <w:bCs/>
        <w:color w:val="000000"/>
        <w:sz w:val="20"/>
        <w:szCs w:val="20"/>
        <w:lang w:val="en-GB" w:eastAsia="en-GB" w:bidi="en-GB"/>
      </w:rPr>
      <w:t xml:space="preserve">People. Pride. Place.</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color w:val="000000"/>
        <w:sz w:val="16"/>
        <w:szCs w:val="16"/>
        <w:lang w:val="en-GB" w:eastAsia="en-GB" w:bidi="en-GB"/>
      </w:rPr>
    </w:pPr>
    <w:r>
      <w:rPr>
        <w:b/>
        <w:bCs/>
        <w:color w:val="000000"/>
        <w:sz w:val="16"/>
        <w:szCs w:val="16"/>
        <w:lang w:val="en-GB" w:eastAsia="en-GB" w:bidi="en-GB"/>
      </w:rPr>
      <w:drawing>
        <wp:inline distT="0" distB="0" distL="0" distR="0">
          <wp:extent cx="2131695" cy="410845"/>
          <wp:docPr id="1" name="image1.png"/>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131695" cy="410845"/>
                  </a:xfrm>
                  <a:prstGeom prst="rect">
                    <a:avLst/>
                  </a:prstGeom>
                </pic:spPr>
              </pic:pic>
            </a:graphicData>
          </a:graphic>
        </wp:inline>
      </w:drawing>
    </w:r>
  </w:p>
  <w:p>
    <w:pPr>
      <w:pStyle w:val="Normal"/>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16"/>
        <w:szCs w:val="16"/>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940" w:hanging="360"/>
        <w:tabs>
          <w:tab w:val="num" w:pos="940"/>
        </w:tabs>
      </w:pPr>
      <w:rPr>
        <w:rFonts w:hint="default" w:ascii="Ariall" w:hAnsi="Ariall" w:eastAsia="Ariall" w:cs="Arial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1080" w:hanging="360"/>
        <w:tabs>
          <w:tab w:val="num" w:pos="1080"/>
        </w:tabs>
      </w:pPr>
      <w:rPr>
        <w:rFonts w:hint="default" w:ascii="Noto Sans Symbols" w:hAnsi="Noto Sans Symbols" w:eastAsia="Noto Sans Symbols" w:cs="Noto Sans Symbols"/>
        <w:b w:val="on"/>
        <w:i w:val="off"/>
        <w:strike w:val="off"/>
        <w:color w:val="auto"/>
        <w:position w:val="0"/>
        <w:sz w:val="24"/>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ing1">
    <w:name w:val="heading 1"/>
    <w:basedOn w:val="Normal"/>
    <w:next w:val="Normal"/>
    <w:qFormat/>
    <w:pPr>
      <w:keepNext/>
      <w:spacing w:before="240" w:after="60"/>
      <w:outlineLvl w:val="0"/>
    </w:pPr>
    <w:rPr>
      <w:rFonts w:ascii="Arial" w:hAnsi="Arial" w:eastAsia="Arial" w:cs="Arial"/>
      <w:b/>
      <w:bCs/>
      <w:sz w:val="32"/>
      <w:szCs w:val="32"/>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spacing w:before="240" w:after="60"/>
      <w:outlineLvl w:val="2"/>
    </w:pPr>
    <w:rPr>
      <w:rFonts w:ascii="Arial" w:hAnsi="Arial" w:eastAsia="Arial" w:cs="Arial"/>
      <w:b/>
      <w:bCs/>
      <w:sz w:val="26"/>
      <w:szCs w:val="26"/>
      <w:lang w:val="en-GB" w:eastAsia="en-GB" w:bidi="en-GB"/>
    </w:rPr>
  </w:style>
  <w:style w:type="paragraph" w:styleId="Heading4">
    <w:name w:val="heading 4"/>
    <w:basedOn w:val="Normal"/>
    <w:next w:val="Normal"/>
    <w:qFormat/>
    <w:pPr>
      <w:keepNext/>
      <w:spacing w:before="240" w:after="60"/>
      <w:outlineLvl w:val="3"/>
    </w:pPr>
    <w:rPr>
      <w:b/>
      <w:bCs/>
      <w:sz w:val="28"/>
      <w:szCs w:val="28"/>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tabs>
        <w:tab w:val="left" w:pos="6643"/>
      </w:tabs>
      <w:jc w:val="center"/>
    </w:pPr>
    <w:rPr>
      <w:rFonts w:ascii="Arial" w:hAnsi="Arial" w:eastAsia="Arial" w:cs="Arial"/>
      <w:b/>
      <w:bCs/>
      <w:color w:val="000000"/>
      <w:sz w:val="28"/>
      <w:szCs w:val="28"/>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footer" Target="footer0001.xml"/>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McAndrews</dc:creator>
  <dcterms:created xsi:type="dcterms:W3CDTF">2022-09-12T15:14:00Z</dcterms:created>
</cp:coreProperties>
</file>