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 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bookmarkStart w:id="1" w:name="_gjdgxs"/>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Occupational Therapist, Level 2, Grade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Early Intervention Occupational Therapy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Principal Occupational Therapy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Reports to: Occupational Therapy Team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People Care and Support 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r>
        <w:rPr>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Role Descriptors: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color w:val="000000"/>
          <w:lang w:val="en-GB" w:eastAsia="en-GB" w:bidi="en-GB"/>
        </w:rPr>
        <w:t xml:space="preserve">The role holder will work to provide direct support for individuals and families in accordance with statutory responsibilities and local and national policies and procedures, effectively identifying cases and/or managing a caseload in order to secure positive outcomes for Manchester residents. </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color w:val="000000"/>
          <w:lang w:val="en-GB" w:eastAsia="en-GB" w:bidi="en-GB"/>
        </w:rPr>
        <w:t xml:space="preserve">The role holder will lead the effective development of partnership approaches in order to safeguard individuals through the effective management of safeguarding risk and the recording and sharing of information. </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color w:val="000000"/>
          <w:lang w:val="en-GB" w:eastAsia="en-GB" w:bidi="en-GB"/>
        </w:rPr>
        <w:t xml:space="preserve">The role holder will ensure that through effective advice, planning and support and the utilisation of ‘joined up’ approaches, individuals are able to access services appropriate for their identified needs. </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color w:val="000000"/>
          <w:lang w:val="en-GB" w:eastAsia="en-GB" w:bidi="en-GB"/>
        </w:rPr>
        <w:t xml:space="preserve">The role holder will support the leadership of the team and service through the provision of advice</w:t>
      </w:r>
      <w:r>
        <w:rPr>
          <w:rFonts w:ascii="Arial" w:hAnsi="Arial" w:eastAsia="Arial" w:cs="Arial"/>
          <w:lang w:val="en-GB" w:eastAsia="en-GB" w:bidi="en-GB"/>
        </w:rPr>
        <w:t xml:space="preserve">, mentoring and supervision to colleagues, contributing to the ongoing development of staff, students, apprentice's and trainees.</w:t>
      </w:r>
      <w:r>
        <w:rPr>
          <w:rFonts w:ascii="Arial" w:hAnsi="Arial" w:eastAsia="Arial" w:cs="Arial"/>
          <w:color w:val="000000"/>
          <w:lang w:val="en-GB" w:eastAsia="en-GB" w:bidi="en-GB"/>
        </w:rPr>
        <w:t xml:space="preserve"> </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u w:val="single"/>
          <w:lang w:val="en-GB" w:eastAsia="en-GB" w:bidi="en-GB"/>
        </w:rPr>
      </w:pPr>
      <w:r>
        <w:rPr>
          <w:rFonts w:ascii="Arial" w:hAnsi="Arial" w:eastAsia="Arial" w:cs="Arial"/>
          <w:b/>
          <w:bCs/>
          <w:u w:val="single"/>
          <w:lang w:val="en-GB" w:eastAsia="en-GB" w:bidi="en-GB"/>
        </w:rPr>
        <w:t xml:space="preserve">Key Role Accountabilities: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FF0000"/>
          <w:lang w:val="en-GB" w:eastAsia="en-GB" w:bidi="en-GB"/>
        </w:rPr>
      </w:pPr>
      <w:r>
        <w:rPr>
          <w:rFonts w:ascii="Arial" w:hAnsi="Arial" w:eastAsia="Arial" w:cs="Arial"/>
          <w:color w:val="000000"/>
          <w:lang w:val="en-GB" w:eastAsia="en-GB" w:bidi="en-GB"/>
        </w:rPr>
        <w:t xml:space="preserve">Effectively manage and be accountable for a caseload of high level and often complex cases through advice, guidance and supervision to improve outcomes for individuals and associated parties while ensuring adherence to statutory duties.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Undertake a key role in cooperation with partners and stakeholders to ensure safeguarding processes and procedures are in place to protect individuals. Identify, challenge and develop solutions to any possible safeguarding risks for vulnerable residents of the city.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Work in conjunction with and provide consultation to partner agencies to deliver effective planning to ensure positive outcomes for vulnerable residents of Manchester. This will include representing the City Council at a range of meetings, proceedings and reviews as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Engage with stakeholders in the private and public sectors and across local communities to encourage a collaborative and transparent approach that promotes residents' needs across a range of existing and new initiatives.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Actively engage in team and service development including the promotion of innovative and new ideas and techniques to improve service performance and outcomes.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Efficiently prepare and produce high-quality documentation and reports and contribute to effective data recording in accordance with statutory accountabilities and timescales to improve outcomes and the safeguarding of individuals.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Proactively establish, develop and maintain relationships with partner agencies and stakeholders to provide individuals with the opportunity to access suitable services which will assist them in achieving their agreed goals.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Personal commitment to continuous self-development and service improvement.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Through personal example, open commitment and clear action, ensure diversity is positively valued, resulting in equal access and treatment in employment, service delivery and communications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Where the role holder has a disability, every effort will be made to supply all necessary aids, adaptations or equipment to allow them to carry out all duties of the job. If, however, a certain task proves to be unachievable, job redesign will be given full consideration.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b/>
          <w:bCs/>
          <w:color w:val="000000"/>
          <w:u w:val="single"/>
          <w:lang w:val="en-GB" w:eastAsia="en-GB" w:bidi="en-GB"/>
        </w:rPr>
      </w:pPr>
      <w:r>
        <w:rPr>
          <w:rFonts w:ascii="Arial" w:hAnsi="Arial" w:eastAsia="Arial" w:cs="Arial"/>
          <w:b/>
          <w:bCs/>
          <w:u w:val="single"/>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An exciting opportunity has arisen within Adult Social Care to help shape, develop, and deliver an Occupational Therapy role within the Early Intervention Occupational Therapy Team. This role sits within a short-term intervention service that has recently completed a successful six-month pilot phase, demonstrating its effectiveness in supporting residents to achieve improved outcomes and greater independence.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As the service moves into its next stage of development, you will have a unique opportunity to help shape and embed this innovative Occupational Therapy role, contributing to the ongoing growth and success of an evolving early intervention and prevention model.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The successful postholder will work with Manchester residents at an early point of contact, aiming to prevent, reduce, or delay the need for ongoing Adult Social Care support. Using a strengths-based and restorative approach to function, you will assess individuals’ functional abilities, identify barriers to independence, and help develop practical solutions that maximise wellbeing, participation, and quality of life. The role will focus on enabling people to build on their existing strengths, regain confidence in daily activities, and achieve their personal goals, ensuring they have every opportunity to maintain or improve their independence within their home and community. Through early assessment and intervention, the postholder will support residents to maximise their functional potential and achieve sustainable outcomes that promote long-term independence.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The key functions of the role will include, but are not limited to:</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Working collaboratively with Manchester residents to assess their strengths, needs, and functional abilities in relation to personal care, transfers, meal preparation, community access, domestic tasks etc, delivering targeted Occupational Therapy interventions that promote independence, wellbeing, and participation in daily life.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Identify factors affecting occupational performance, including fatigue, breathlessness, reduced confidence, and risk of falls.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Undertake a duty role on a rota basis, applying professional knowledge, clinical reasoning and occupational therapy expertise to screen and triage referrals received by the service. Identify occupational therapy needs, assess eligibility and suitability for Early Intervention Occupational Therapy services, prioritise referrals according to risk and need, and determine appropriate pathways for assessment, intervention or signposting.</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Working in people's homes and communities, providing short-term, early intervention support designed to prevent, reduce, or delay the need for ongoing Adult Social Care services. Interventions may include: onward referral for rehabilitation and reablement, falls prevention, environmental assessment, risk enablement, advice/signposting, teaching alternate techniques, and practical problem-solving to support engagement in meaningful daily activities.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Where appropriate, recommend and provide low-level equipment, minor adaptations and Technology Enabled Care (TEC) solutions, or refer for major adaptations to enhance safety, confidence, and independence.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Plan, co-ordinate and deliver training, sharing knowledge and experience with colleagues, supporting the development of the team.</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Work closely with Health, Social Care &amp; Council colleagues (including Manchester City Council’s Contact Centre), VCFSE (Voluntary, Community, Faith &amp; Social Enterprise) sector, carers and key stakeholders; providing OT advice and guidance where appropriate.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Promote and facilitate good moving and handling practice including completion of risk assessments, handling plans and training for individuals, and families as required.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Empower and educate citizens, including signposting to appropriate services, to promote social inclusion, health promotion and relapse prevention.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jc w:val="both"/>
        <w:rPr>
          <w:rFonts w:ascii="Arial" w:hAnsi="Arial" w:eastAsia="Arial" w:cs="Arial"/>
          <w:lang w:val="en-GB" w:eastAsia="en-GB" w:bidi="en-GB"/>
        </w:rPr>
      </w:pPr>
      <w:r>
        <w:rPr>
          <w:rFonts w:ascii="Arial" w:hAnsi="Arial" w:eastAsia="Arial" w:cs="Arial"/>
          <w:lang w:val="en-GB" w:eastAsia="en-GB" w:bidi="en-GB"/>
        </w:rPr>
        <w:t xml:space="preserve">Support the development and delivery of preventative OT services, including the collection of data to inform service planning, evaluation, and continuous improvement.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The role holder will be responsible for organising and prioritising their own workload, whilst being able to work flexibly to meet the needs of citizens, and the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An excellent awareness of safeguarding in line with Manchester policy, including making referrals and participation in safeguarding investigations will be vital.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Experience of managing staff is desirable, to support the supervision of OT students, OT apprentices, grade 7 Occupational Therapists &amp; OT assistants as the team grows.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Whilst working closely with the Adult Early Support Team (AEST), the role holder will be line managed by an Occupational Therapy Team Manager, and sit under the Principal Occupational Therapist.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Competencies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pBdr>
          <w:top w:val="single" w:sz="4" w:space="1" w:color="FF0000"/>
          <w:left w:val="single" w:sz="4" w:space="1" w:color="FF0000"/>
          <w:bottom w:val="single" w:sz="4" w:space="1" w:color="FF0000"/>
          <w:right w:val="single" w:sz="4" w:space="1" w:color="FF0000"/>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r>
        <w:rPr>
          <w:rFonts w:ascii="Arial" w:hAnsi="Arial" w:eastAsia="Arial" w:cs="Arial"/>
          <w:lang w:val="en-GB" w:eastAsia="en-GB" w:bidi="en-GB"/>
        </w:rPr>
        <w:t xml:space="preserve">	</w:t>
      </w:r>
    </w:p>
    <w:p>
      <w:pPr>
        <w:pStyle w:val="ListParagraph"/>
        <w:numPr>
          <w:ilvl w:val="0"/>
          <w:numId w:val="2"/>
        </w:numPr>
        <w:shd w:val="clear" w:color="auto" w:fill="FFFFFF"/>
        <w:tabs>
          <w:tab w:val="left" w:pos="29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94" w:hanging="294"/>
        <w:jc w:val="both"/>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ListParagraph"/>
        <w:widowControl w:val="off"/>
        <w:numPr>
          <w:ilvl w:val="0"/>
          <w:numId w:val="3"/>
        </w:numPr>
        <w:tabs>
          <w:tab w:val="left" w:pos="29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94" w:hanging="294"/>
        <w:jc w:val="both"/>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ListParagraph"/>
        <w:widowControl w:val="off"/>
        <w:numPr>
          <w:ilvl w:val="0"/>
          <w:numId w:val="3"/>
        </w:numPr>
        <w:tabs>
          <w:tab w:val="left" w:pos="29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94" w:hanging="294"/>
        <w:jc w:val="both"/>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ListParagraph"/>
        <w:widowControl w:val="off"/>
        <w:numPr>
          <w:ilvl w:val="0"/>
          <w:numId w:val="3"/>
        </w:numPr>
        <w:tabs>
          <w:tab w:val="left" w:pos="29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94" w:hanging="294"/>
        <w:jc w:val="both"/>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ListParagraph"/>
        <w:widowControl w:val="off"/>
        <w:numPr>
          <w:ilvl w:val="0"/>
          <w:numId w:val="3"/>
        </w:numPr>
        <w:tabs>
          <w:tab w:val="left" w:pos="29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94" w:hanging="294"/>
        <w:jc w:val="both"/>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pBdr>
          <w:top w:val="single" w:sz="4" w:space="1" w:color="FF0000"/>
          <w:left w:val="single" w:sz="4" w:space="1" w:color="FF0000"/>
          <w:bottom w:val="single" w:sz="4" w:space="1" w:color="FF0000"/>
          <w:right w:val="single" w:sz="4" w:space="1" w:color="FF0000"/>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37"/>
        <w:jc w:val="both"/>
        <w:rPr>
          <w:rFonts w:ascii="Arial" w:hAnsi="Arial" w:eastAsia="Arial" w:cs="Arial"/>
          <w:lang w:val="en-GB" w:eastAsia="en-GB" w:bidi="en-GB"/>
        </w:rPr>
      </w:pPr>
    </w:p>
    <w:p>
      <w:pPr>
        <w:pStyle w:val="ListParagraph"/>
        <w:numPr>
          <w:ilvl w:val="0"/>
          <w:numId w:val="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7"/>
        <w:ind w:left="360" w:hanging="360"/>
        <w:jc w:val="both"/>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Communication Skills: </w:t>
      </w:r>
      <w:r>
        <w:rPr>
          <w:rFonts w:ascii="Arial" w:hAnsi="Arial" w:eastAsia="Arial" w:cs="Arial"/>
          <w:color w:val="000000"/>
          <w:lang w:val="en-GB" w:eastAsia="en-GB" w:bidi="en-GB"/>
        </w:rPr>
        <w:t xml:space="preserve">Ability to effectively transfer key and complex information to all levels of staff, adapting the style of communication as necessary and ensuring that this information is understood. </w:t>
      </w:r>
    </w:p>
    <w:p>
      <w:pPr>
        <w:pStyle w:val="ListParagraph"/>
        <w:numPr>
          <w:ilvl w:val="0"/>
          <w:numId w:val="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7"/>
        <w:ind w:left="360" w:hanging="360"/>
        <w:jc w:val="both"/>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Planning and Organising Skills: </w:t>
      </w:r>
      <w:r>
        <w:rPr>
          <w:rFonts w:ascii="Arial" w:hAnsi="Arial" w:eastAsia="Arial" w:cs="Arial"/>
          <w:color w:val="000000"/>
          <w:lang w:val="en-GB" w:eastAsia="en-GB" w:bidi="en-GB"/>
        </w:rPr>
        <w:t xml:space="preserve">Demonstrate excellent judgement skills under competing priorities and pressure. </w:t>
      </w:r>
    </w:p>
    <w:p>
      <w:pPr>
        <w:pStyle w:val="ListParagraph"/>
        <w:numPr>
          <w:ilvl w:val="0"/>
          <w:numId w:val="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7"/>
        <w:ind w:left="360" w:hanging="360"/>
        <w:jc w:val="both"/>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Analytical Skills: </w:t>
      </w:r>
      <w:r>
        <w:rPr>
          <w:rFonts w:ascii="Arial" w:hAnsi="Arial" w:eastAsia="Arial" w:cs="Arial"/>
          <w:color w:val="000000"/>
          <w:lang w:val="en-GB" w:eastAsia="en-GB" w:bidi="en-GB"/>
        </w:rPr>
        <w:t xml:space="preserve">Ability to absorb, understand and quickly assimilate complex information and concepts and compare information from a number of different sources. </w:t>
      </w:r>
    </w:p>
    <w:p>
      <w:pPr>
        <w:pStyle w:val="ListParagraph"/>
        <w:numPr>
          <w:ilvl w:val="0"/>
          <w:numId w:val="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7"/>
        <w:ind w:left="360" w:hanging="360"/>
        <w:jc w:val="both"/>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Problem Solving and Decision Making Skills: </w:t>
      </w:r>
      <w:r>
        <w:rPr>
          <w:rFonts w:ascii="Arial" w:hAnsi="Arial" w:eastAsia="Arial" w:cs="Arial"/>
          <w:color w:val="000000"/>
          <w:lang w:val="en-GB" w:eastAsia="en-GB" w:bidi="en-GB"/>
        </w:rPr>
        <w:t xml:space="preserve">Strong decision making skills with the ability to resolve complex issues in a pressurised environment </w:t>
      </w:r>
    </w:p>
    <w:p>
      <w:pPr>
        <w:pStyle w:val="ListParagraph"/>
        <w:numPr>
          <w:ilvl w:val="0"/>
          <w:numId w:val="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7"/>
        <w:ind w:left="360" w:hanging="360"/>
        <w:jc w:val="both"/>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Creative Skills: </w:t>
      </w:r>
      <w:r>
        <w:rPr>
          <w:rFonts w:ascii="Arial" w:hAnsi="Arial" w:eastAsia="Arial" w:cs="Arial"/>
          <w:color w:val="000000"/>
          <w:lang w:val="en-GB" w:eastAsia="en-GB" w:bidi="en-GB"/>
        </w:rPr>
        <w:t xml:space="preserve">Ability to find creative solutions where there are no existing parameters or procedural framework. </w:t>
      </w:r>
    </w:p>
    <w:p>
      <w:pPr>
        <w:pStyle w:val="ListParagraph"/>
        <w:numPr>
          <w:ilvl w:val="0"/>
          <w:numId w:val="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IT Skills: </w:t>
      </w:r>
      <w:r>
        <w:rPr>
          <w:rFonts w:ascii="Arial" w:hAnsi="Arial" w:eastAsia="Arial" w:cs="Arial"/>
          <w:color w:val="000000"/>
          <w:lang w:val="en-GB" w:eastAsia="en-GB" w:bidi="en-GB"/>
        </w:rPr>
        <w:t xml:space="preserve">Skills to use ICT systems to obtain and analyse data and present it effectively through a variety of ICT channels.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pBdr>
          <w:top w:val="single" w:sz="4" w:space="1" w:color="FF0000"/>
          <w:left w:val="single" w:sz="4" w:space="1" w:color="FF0000"/>
          <w:bottom w:val="single" w:sz="4" w:space="1" w:color="FF0000"/>
          <w:right w:val="single" w:sz="4" w:space="1" w:color="FF0000"/>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sz w:val="23"/>
          <w:szCs w:val="23"/>
          <w:lang w:val="en-GB" w:eastAsia="en-GB" w:bidi="en-GB"/>
        </w:rPr>
        <w:t xml:space="preserve">H</w:t>
      </w:r>
      <w:r>
        <w:rPr>
          <w:rFonts w:ascii="Arial" w:hAnsi="Arial" w:eastAsia="Arial" w:cs="Arial"/>
          <w:lang w:val="en-GB" w:eastAsia="en-GB" w:bidi="en-GB"/>
        </w:rPr>
        <w:t xml:space="preserve">old a Bachelor of Science (Hons) Occupational Therapy, and at least 2 year's experience working as an Occupational Therapist</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rFonts w:ascii="Arial" w:hAnsi="Arial" w:eastAsia="Arial" w:cs="Arial"/>
          <w:lang w:val="en-GB" w:eastAsia="en-GB" w:bidi="en-GB"/>
        </w:rPr>
        <w:t xml:space="preserve">Registered with the Health Care Professionals Council (HCPC) </w:t>
      </w:r>
      <w:r>
        <w:rPr>
          <w:rFonts w:ascii="Arial" w:hAnsi="Arial" w:eastAsia="Arial" w:cs="Arial"/>
          <w:color w:val="000000"/>
          <w:lang w:val="en-GB" w:eastAsia="en-GB" w:bidi="en-GB"/>
        </w:rPr>
        <w:t xml:space="preserve">&amp; maintain the standards set out by the Royal College of Occupational Therapy (RCOT) </w:t>
      </w:r>
      <w:r>
        <w:rPr>
          <w:lang w:val="en-GB" w:eastAsia="en-GB" w:bidi="en-GB"/>
        </w:rPr>
        <w:t xml:space="preserv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lang w:val="en-GB" w:eastAsia="en-GB" w:bidi="en-GB"/>
        </w:rPr>
        <w:t xml:space="preserve">Excellent knowledge of Occupational Therapy Models of Practice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lang w:val="en-GB" w:eastAsia="en-GB" w:bidi="en-GB"/>
        </w:rPr>
        <w:t xml:space="preserve">Highly developed application of OT assessment and interventions relevant to people with a range of medical conditions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lang w:val="en-GB" w:eastAsia="en-GB" w:bidi="en-GB"/>
        </w:rPr>
        <w:t xml:space="preserve">Good understanding of relevant Social Care legislation</w:t>
      </w:r>
    </w:p>
    <w:p>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Well-established understanding of Occupational Therapy interventions, equipment, adaptations and moving and handling.</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lang w:val="en-GB" w:eastAsia="en-GB" w:bidi="en-GB"/>
        </w:rPr>
        <w:t xml:space="preserve">Willingness to consent to and apply for an enhanced Disclosure and Barring Service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lang w:val="en-GB" w:eastAsia="en-GB" w:bidi="en-GB"/>
        </w:rPr>
      </w:pPr>
      <w:r>
        <w:rPr>
          <w:rFonts w:ascii="Arial" w:hAnsi="Arial" w:eastAsia="Arial" w:cs="Arial"/>
          <w:lang w:val="en-GB" w:eastAsia="en-GB" w:bidi="en-GB"/>
        </w:rPr>
        <w:t xml:space="preserve">Current driving licence and access to a vehicle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sectPr>
      <w:headerReference w:type="default" r:id="rId00009"/>
      <w:footerReference w:type="default" r:id="rId00010"/>
      <w:pgSz w:w="11906" w:h="16838"/>
      <w:pgMar w:top="1440" w:right="1800" w:bottom="1440" w:left="1800" w:header="708" w:footer="708"/>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153"/>
        <w:tab w:val="right" w:pos="8306"/>
      </w:tabs>
      <w:jc w:val="right"/>
      <w:rPr>
        <w:rFonts w:ascii="Tahoma" w:hAnsi="Tahoma" w:eastAsia="Tahoma" w:cs="Tahoma"/>
        <w:color w:val="000000"/>
        <w:sz w:val="20"/>
        <w:szCs w:val="20"/>
        <w:lang w:val="en-GB" w:eastAsia="en-GB" w:bidi="en-GB"/>
      </w:rPr>
    </w:pPr>
    <w:r>
      <w:drawing>
        <wp:anchor distT="0" distB="0" distL="114300" distR="114300" simplePos="0" relativeHeight="251661312" behindDoc="0" locked="0" layoutInCell="1" hidden="0" allowOverlap="1">
          <wp:simplePos x="0" y="0"/>
          <wp:positionH relativeFrom="column">
            <wp:posOffset>-407670</wp:posOffset>
          </wp:positionH>
          <wp:positionV relativeFrom="paragraph">
            <wp:posOffset>0</wp:posOffset>
          </wp:positionV>
          <wp:extent cx="5330825" cy="690880"/>
          <wp:wrapSquare wrapText="bothSides"/>
          <wp:docPr id="3" name="Picture 2"/>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5330825" cy="690880"/>
                  </a:xfrm>
                  <a:prstGeom prst="rect">
                    <a:avLst/>
                  </a:prstGeom>
                </pic:spPr>
              </pic:pic>
            </a:graphicData>
          </a:graphic>
        </wp:anchor>
      </w:drawing>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153"/>
        <w:tab w:val="right" w:pos="8306"/>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4076700</wp:posOffset>
          </wp:positionH>
          <wp:positionV relativeFrom="paragraph">
            <wp:posOffset>0</wp:posOffset>
          </wp:positionV>
          <wp:extent cx="2132330" cy="409575"/>
          <wp:wrapSquare wrapText="bothSides"/>
          <wp:docPr id="1" name="image1.png"/>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132330" cy="40957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-1064895</wp:posOffset>
          </wp:positionH>
          <wp:positionV relativeFrom="paragraph">
            <wp:posOffset>0</wp:posOffset>
          </wp:positionV>
          <wp:extent cx="1936115" cy="673735"/>
          <wp:wrapSquare wrapText="bothSides"/>
          <wp:docPr id="2" name="image2.png"/>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1936115" cy="673735"/>
                  </a:xfrm>
                  <a:prstGeom prst="rect">
                    <a:avLst/>
                  </a:prstGeom>
                </pic:spPr>
              </pic:pic>
            </a:graphicData>
          </a:graphic>
        </wp:anchor>
      </w:drawing>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1">
    <w:multiLevelType w:val="singleLevel"/>
    <w:lvl w:ilvl="0">
      <w:start w:val="1"/>
      <w:numFmt w:val="bullet"/>
      <w:suff w:val="tab"/>
      <w:lvlText w:val=""/>
      <w:pPr>
        <w:ind w:left="294" w:hanging="294"/>
        <w:tabs>
          <w:tab w:val="num" w:pos="294"/>
        </w:tabs>
      </w:pPr>
      <w:rPr>
        <w:rFonts w:hint="default" w:ascii="Symbol" w:hAnsi="Symbol" w:eastAsia="Symbol" w:cs="Symbol"/>
        <w:b w:val="off"/>
        <w:i w:val="off"/>
        <w:strike w:val="off"/>
        <w:color w:val="222222"/>
        <w:position w:val="0"/>
        <w:sz w:val="24"/>
        <w:u w:val="none"/>
        <w:shd w:val="clear" w:color="auto" w:fill="auto"/>
      </w:rPr>
    </w:lvl>
  </w:abstractNum>
  <w:abstractNum w:abstractNumId="2">
    <w:multiLevelType w:val="singleLevel"/>
    <w:lvl w:ilvl="0">
      <w:start w:val="1"/>
      <w:numFmt w:val="bullet"/>
      <w:suff w:val="tab"/>
      <w:lvlText w:val=""/>
      <w:pPr>
        <w:ind w:left="294" w:hanging="294"/>
        <w:tabs>
          <w:tab w:val="num" w:pos="294"/>
        </w:tabs>
      </w:pPr>
      <w:rPr>
        <w:rFonts w:hint="default" w:ascii="Symbol" w:hAnsi="Symbol" w:eastAsia="Symbol" w:cs="Symbol"/>
        <w:b w:val="off"/>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360" w:hanging="360"/>
        <w:tabs>
          <w:tab w:val="num" w:pos="360"/>
        </w:tabs>
      </w:pPr>
      <w:rPr>
        <w:rFonts w:hint="default" w:ascii="Symbol" w:hAnsi="Symbol" w:eastAsia="Symbol" w:cs="Symbol"/>
        <w:b w:val="on"/>
        <w:i w:val="off"/>
        <w:strike w:val="off"/>
        <w:color w:val="000000"/>
        <w:position w:val="0"/>
        <w:sz w:val="24"/>
        <w:u w:val="none"/>
        <w:shd w:val="clear" w:color="auto" w:fill="auto"/>
      </w:rPr>
    </w:lvl>
  </w:abstractNum>
  <w:abstractNum w:abstractNumId="4">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3"/>
        <w:u w:val="none"/>
        <w:shd w:val="clear" w:color="auto" w:fill="auto"/>
      </w:rPr>
    </w:lvl>
  </w:abstractNum>
  <w:abstractNum w:abstractNumId="5">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4"/>
        <w:u w:val="none"/>
        <w:shd w:val="clear" w:color="auto" w:fill="auto"/>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spacing w:before="240" w:after="60"/>
      <w:outlineLvl w:val="2"/>
    </w:pPr>
    <w:rPr>
      <w:rFonts w:ascii="Arial" w:hAnsi="Arial" w:eastAsia="Arial" w:cs="Arial"/>
      <w:b/>
      <w:bCs/>
      <w:sz w:val="26"/>
      <w:szCs w:val="26"/>
      <w:lang w:val="en-GB" w:eastAsia="en-GB" w:bidi="en-GB"/>
    </w:rPr>
  </w:style>
  <w:style w:type="paragraph" w:styleId="Heading4">
    <w:name w:val="heading 4"/>
    <w:basedOn w:val="Normal"/>
    <w:next w:val="Normal"/>
    <w:qFormat/>
    <w:pPr>
      <w:keepNext/>
      <w:spacing w:before="240" w:after="60"/>
      <w:outlineLvl w:val="3"/>
    </w:pPr>
    <w:rPr>
      <w:b/>
      <w:bCs/>
      <w:sz w:val="28"/>
      <w:szCs w:val="28"/>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Default Text" w:customStyle="1">
    <w:name w:val="Default Text"/>
    <w:basedOn w:val="Normal"/>
    <w:next w:val="Default Text"/>
    <w:qFormat/>
    <w:pPr/>
    <w:rPr>
      <w:rFonts w:ascii="Arial" w:hAnsi="Arial" w:eastAsia="Arial" w:cs="Arial"/>
      <w:color w:val="000000"/>
      <w:lang w:val="en-US" w:eastAsia="en-US" w:bidi="en-US"/>
    </w:rPr>
  </w:style>
  <w:style w:type="paragraph" w:styleId="NormalWeb">
    <w:name w:val="Normal (Web)"/>
    <w:basedOn w:val="Normal"/>
    <w:next w:val="NormalWeb"/>
    <w:qFormat/>
    <w:pPr/>
    <w:rPr>
      <w:lang w:val="en-GB" w:eastAsia="en-GB" w:bidi="en-GB"/>
    </w:rPr>
  </w:style>
  <w:style w:type="paragraph" w:styleId="BodyText2">
    <w:name w:val="Body Text 2"/>
    <w:basedOn w:val="Normal"/>
    <w:next w:val="BodyText2"/>
    <w:qFormat/>
    <w:pPr>
      <w:spacing w:after="120" w:line="480" w:lineRule="auto"/>
    </w:pPr>
    <w:rPr>
      <w:lang w:val="en-GB" w:eastAsia="en-GB" w:bidi="en-GB"/>
    </w:rPr>
  </w:style>
  <w:style w:type="paragraph" w:styleId="ssdefault" w:customStyle="1">
    <w:name w:val="ssdefault"/>
    <w:basedOn w:val="Normal"/>
    <w:next w:val="ssdefault"/>
    <w:qFormat/>
    <w:pPr>
      <w:widowControl w:val="off"/>
    </w:pPr>
    <w:rPr>
      <w:rFonts w:ascii="Arial" w:hAnsi="Arial" w:eastAsia="Arial" w:cs="Arial"/>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Body Text 2 Char" w:customStyle="1">
    <w:name w:val="Body Text 2 Char"/>
    <w:qFormat/>
    <w:rPr>
      <w:rtl w:val="off"/>
      <w:lang w:val="en-GB" w:eastAsia="en-GB" w:bidi="en-GB"/>
    </w:rPr>
  </w:style>
  <w:style w:type="paragraph" w:styleId="Default" w:customStyle="1">
    <w:name w:val="Default"/>
    <w:basedOn w:val="[Normal]"/>
    <w:next w:val="Default"/>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color w:val="000000"/>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9" Type="http://schemas.openxmlformats.org/officeDocument/2006/relationships/header" Target="header0001.xml"/>
	<Relationship Id="rId00010" Type="http://schemas.openxmlformats.org/officeDocument/2006/relationships/footer" Target="footer0001.xml"/>
	<Relationship Id="rId00011" Type="http://schemas.openxmlformats.org/officeDocument/2006/relationships/numbering" Target="numbering.xml"/>
	<Relationship Id="rId00012" Type="http://schemas.openxmlformats.org/officeDocument/2006/relationships/fontTable" Target="fontTable.xml"/>
	<Relationship Id="rId00013"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Hilton-Duncan</dc:creator>
  <dcterms:created xsi:type="dcterms:W3CDTF">2024-10-16T12:09:00Z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0x010100B486765B63E50E478E0551529043456E</vt:lpwstr>
  </property>
  <property fmtid="{D5CDD505-2E9C-101B-9397-08002B2CF9AE}" pid="3" name="Order">
    <vt:r8>25100</vt:r8>
  </property>
</Properties>
</file>