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 Blue Badge Assessment Team Leader,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Equipment and Adaptations Partnership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Manager 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lead the effective development of partnership approaches in order to safeguard individuals through the effective management of safeguarding risk and the recording and sharing of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ensure that through effective advice, planning and support and the utilisation of ‘joined up’ approaches, individuals are able to access services appropriate for their identified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support the leadership of the team and service through the provision of advice and supervision to colleagues, contributing to the ongoing development of staff, students and trainees.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auto"/>
          <w:lang w:val="en-US" w:eastAsia="en-US" w:bidi="en-US"/>
        </w:rPr>
      </w:pPr>
      <w:r>
        <w:rPr>
          <w:rFonts w:ascii="Arial" w:hAnsi="Arial" w:eastAsia="Arial" w:cs="Arial"/>
          <w:color w:val="auto"/>
          <w:lang w:val="en-US" w:eastAsia="en-US" w:bidi="en-US"/>
        </w:rPr>
        <w:t xml:space="preserve">Proactively establish, develop and maintain relationships with partner agencies and stakeholders to provide individuals with the opportunity to access suitable services which will assist them in achieving their agreed goals.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lang w:val="en-GB" w:eastAsia="en-GB" w:bidi="en-GB"/>
        </w:rPr>
        <w:t xml:space="preserve">Manchester Equipment and Adaptation Partnership (MEAP) is a city wide service, providing a co-ordinated, comprehensive and streamlined service to disabled and older people, including children and adults, to maximise independence, choice, safety and quality of life.  The key functions of the service include complex assessment for the provision of equipment and major adaptations, Moving and Handling assessments to enable disabled people to live as independently as possible within their own homes, in the community, and to enable carers to look after them, </w:t>
      </w:r>
      <w:r>
        <w:rPr>
          <w:rFonts w:ascii="Arial" w:hAnsi="Arial" w:eastAsia="Arial" w:cs="Arial"/>
          <w:color w:val="000000"/>
          <w:lang w:val="en-GB" w:eastAsia="en-GB" w:bidi="en-GB"/>
        </w:rPr>
        <w:t xml:space="preserve">and provision of equipment, minor and major adaptations.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As a preventative service, MEAP aim to reduce reliance on care services, slow down admissions to nursing and residential accommodation and reduce falls requiring hospital admissions.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will work closely with other services and key stakeholders to ensure the maximum integration of the services’ portfolio of responsibilities into a cohesive, efficient and cost effective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works in collaboration with Health and other key stakeholders to develop effective partnerships, linkages and greater coordinated working with other services, key agencies and organisations to ensure that teams contribute to the development and delivery of the city’s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222222"/>
          <w:lang w:val="en-GB" w:eastAsia="en-GB" w:bidi="en-GB"/>
        </w:rPr>
        <w:t xml:space="preserve">It is the responsibility of Manchester City Council to ensure that Blue Badges are only issued to residents who satisfy one or more of the eligibility criteria set out in the legislation that governs the scheme.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MEAP are required to assess applications made under the ‘subject to further assessment’ criteria and be satisfied that this criteria is met for both new and renewal applications to ensure all new and renewal applications are treated in a fair and consistent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manage a team of Blue Badge Assessors, providing professional consultation, support and guidance for team members and colleagues to assist in decision making, assist with the triaging of applications and approve specific decisions in the management of cases and appeals.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effectively transfer key and complex information to all levels of staff, adapting the style of communication as necessary and ensuring that this information is understood. Writes convincingly and clearly, succinctly and correctly, avoids the unnecessary use of jargon or complicated language; writes in a well-structured and logical way and structures information to meet the needs and understanding of the intended audience.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Demonstrate excellent judgement skills under competing priorities and pressure.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concepts and compare information from a number of different sources.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Strong decision making skills with the ability to resolve complex issues in a pressurised environment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Ability to find creative solutions where there are no existing parameters or procedural framework.</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IT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Hold Diploma/Degree in Occupational Therapy, Physiotherapy or a nursing qualification such as a Registered General Nurse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Registered with the Health Care Professionals Council (HCPC) or Nursing and Midwifery Council (NMC)</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Willingness to consent to and apply for an enhanced Disclosure and Barring Service (DBS) Check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Current driving licence and access to a vehicle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Hold or willing to work towards achieving accredited Manual Handing and Advice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-635</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-467360</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Downs</dc:creator>
  <dcterms:created xsi:type="dcterms:W3CDTF">2021-08-12T15:39:00Z</dcterms:created>
</cp:coreProperties>
</file>