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Default 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auto"/>
          <w:lang w:val="en-GB" w:eastAsia="en-GB" w:bidi="en-GB"/>
        </w:rPr>
      </w:pPr>
      <w:r>
        <w:rPr>
          <w:b/>
          <w:bCs/>
          <w:color w:val="auto"/>
          <w:lang w:val="en-GB" w:eastAsia="en-GB" w:bidi="en-GB"/>
        </w:rPr>
        <w:t xml:space="preserve">Manchester City Council</w:t>
      </w:r>
    </w:p>
    <w:p>
      <w:pPr>
        <w:pStyle w:val="Default 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auto"/>
          <w:lang w:val="en-GB" w:eastAsia="en-GB" w:bidi="en-GB"/>
        </w:rPr>
      </w:pPr>
      <w:r>
        <w:rPr>
          <w:b/>
          <w:bCs/>
          <w:color w:val="auto"/>
          <w:lang w:val="en-GB" w:eastAsia="en-GB" w:bidi="en-GB"/>
        </w:rPr>
        <w:t xml:space="preserve">Role Profile</w:t>
      </w: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auto"/>
          <w:lang w:val="en-GB" w:eastAsia="en-GB" w:bidi="en-GB"/>
        </w:rPr>
      </w:pP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auto"/>
          <w:lang w:val="en-GB" w:eastAsia="en-GB" w:bidi="en-GB"/>
        </w:rPr>
      </w:pPr>
      <w:r>
        <w:rPr>
          <w:rFonts w:ascii="Arial" w:hAnsi="Arial" w:eastAsia="Arial" w:cs="Arial"/>
          <w:b/>
          <w:bCs/>
          <w:color w:val="auto"/>
          <w:lang w:val="en-GB" w:eastAsia="en-GB" w:bidi="en-GB"/>
        </w:rPr>
        <w:t xml:space="preserve">Performance and Insight Programme Lead, Grade 10</w:t>
      </w: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auto"/>
          <w:lang w:val="en-GB" w:eastAsia="en-GB" w:bidi="en-GB"/>
        </w:rPr>
      </w:pPr>
      <w:r>
        <w:rPr>
          <w:rFonts w:ascii="Arial" w:hAnsi="Arial" w:eastAsia="Arial" w:cs="Arial"/>
          <w:b/>
          <w:bCs/>
          <w:color w:val="auto"/>
          <w:lang w:val="en-GB" w:eastAsia="en-GB" w:bidi="en-GB"/>
        </w:rPr>
        <w:t xml:space="preserve">Knowledge &amp; Intelligence Team, Department of Public Health</w:t>
      </w: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auto"/>
          <w:lang w:val="en-GB" w:eastAsia="en-GB" w:bidi="en-GB"/>
        </w:rPr>
      </w:pPr>
      <w:r>
        <w:rPr>
          <w:rFonts w:ascii="Arial" w:hAnsi="Arial" w:eastAsia="Arial" w:cs="Arial"/>
          <w:b/>
          <w:bCs/>
          <w:color w:val="auto"/>
          <w:lang w:val="en-GB" w:eastAsia="en-GB" w:bidi="en-GB"/>
        </w:rPr>
        <w:t xml:space="preserve">Reports to: Strategic Performance and Insight Lead</w:t>
      </w: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auto"/>
          <w:lang w:val="en-GB" w:eastAsia="en-GB" w:bidi="en-GB"/>
        </w:rPr>
      </w:pP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auto"/>
          <w:lang w:val="en-GB" w:eastAsia="en-GB" w:bidi="en-GB"/>
        </w:rPr>
      </w:pPr>
      <w:r>
        <w:rPr>
          <w:rFonts w:ascii="Arial" w:hAnsi="Arial" w:eastAsia="Arial" w:cs="Arial"/>
          <w:b/>
          <w:bCs/>
          <w:color w:val="auto"/>
          <w:lang w:val="en-GB" w:eastAsia="en-GB" w:bidi="en-GB"/>
        </w:rPr>
        <w:t xml:space="preserve">Job Family: Project and Programme Management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Key Role Descriptors: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develop, manage and successfully deliver complex, high value-projects and initiatives, taking direct responsibility for the successful delivery of all elements to agreed levels of time, budget and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manage, deploy and co-ordinate resources effectively, ensuring that project / initiative necessities are fully identified, including staffing, financial and ICT requirements.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ascii="Arial" w:hAnsi="Arial" w:eastAsia="Arial" w:cs="Arial"/>
          <w:lang w:val="en-GB" w:eastAsia="en-GB" w:bidi="en-GB"/>
        </w:rPr>
      </w:pPr>
      <w:r>
        <w:rPr>
          <w:rFonts w:ascii="Arial" w:hAnsi="Arial" w:eastAsia="Arial" w:cs="Arial"/>
          <w:lang w:val="en-GB" w:eastAsia="en-GB" w:bidi="en-GB"/>
        </w:rPr>
        <w:t xml:space="preserve">The role holder will ensure that change is managed effectively by working with relevant project teams and key stakeholders within the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Key Role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Provide strong leadership to project resources, framework partners and consultants, defining work, ensuring deadlines are understood and adhered to and that project objectives are clearly articulated and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Manage the successful delivery of a range of highly complex projects and initiatives on time, to budget and of the right quality (using with the City Council’s standard project methodology where appropriate), ensuring that regular reporting arrangements are in place to keep project boards and key stakeholders informed.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Proactively utilise business management tools and solutions to effectively manage resources and individual project budgets and expenditure forecasts ensuring delivery of the project to an agreed budget and providing updates on a regular basis.  Effectively manage project risk through effective analysis, mitigation and contingency planning.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Deliver a range of fully assessed options for resolution of highly complex issues in order to drive effective decision-making, monitor interdependencies and risks between projects and escalating risks of potential conflicts where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lang w:val="en-GB" w:eastAsia="en-GB" w:bidi="en-GB"/>
        </w:rPr>
        <w:t xml:space="preserve">Develop and maintain effective relationships with senior officers and other key stakeholders, ensuring clear and effective channels of communication.  Maintain control of scope through an effective change control process, consulting with key stakeholders as necessary.</w:t>
      </w:r>
      <w:r>
        <w:rPr>
          <w:rFonts w:ascii="Arial" w:hAnsi="Arial" w:eastAsia="Arial" w:cs="Arial"/>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Accountable for the management of all project documentation, including effective record keeping and version control of project documentation.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 strong and clear advocate for the organisation’s </w:t>
      </w:r>
      <w:r>
        <w:rPr>
          <w:rFonts w:ascii="Arial" w:hAnsi="Arial" w:eastAsia="Arial" w:cs="Arial"/>
          <w:b/>
          <w:bCs/>
          <w:i/>
          <w:iCs/>
          <w:lang w:val="en-GB" w:eastAsia="en-GB" w:bidi="en-GB"/>
        </w:rPr>
        <w:t xml:space="preserve">m people</w:t>
      </w:r>
      <w:r>
        <w:rPr>
          <w:rFonts w:ascii="Arial" w:hAnsi="Arial" w:eastAsia="Arial" w:cs="Arial"/>
          <w:lang w:val="en-GB" w:eastAsia="en-GB" w:bidi="en-GB"/>
        </w:rPr>
        <w:t xml:space="preserve">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Personal commitment to continuous self development and service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Role Portfolio: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Knowledge and Intelligence (K&amp;I) Team is part of the Department of Public Health in Manchester City Council. The K&amp;I Team provides expert support to Manchester City Council (MCC), as well as the corporate/citywide functions of the Manchester Local Care Organisation (MLCO) and the work of the 12 Integrated Neighbourhood Teams (INT) in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work of the K&amp;I Team has two elements: a data analysis and visualisation element and an element focused on the use and application of evidence, research and evaluation. The Performance and Insight Programme Lead will deliver the data analysis and visualisation aspect of the team’s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In order to undertake this role, the post holder will need to have an understanding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The characteristics and potential uses of a wide range of datasets, including those which are in non-traditional formats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The organisations and teams that currently have a role in collecting, analysing, disseminating and generating insight from existing datasets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A wide range of analytical techniques and software tools</w:t>
      </w:r>
      <w:r>
        <w:rPr>
          <w:lang w:val="en-GB" w:eastAsia="en-GB" w:bidi="en-GB"/>
        </w:rPr>
        <w:t xml:space="preserve"> </w:t>
      </w:r>
      <w:r>
        <w:rPr>
          <w:rFonts w:ascii="Arial" w:hAnsi="Arial" w:eastAsia="Arial" w:cs="Arial"/>
          <w:lang w:val="en-GB" w:eastAsia="en-GB" w:bidi="en-GB"/>
        </w:rPr>
        <w:t xml:space="preserve">and the ability to use these in order to interrogate different datasets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The underlying principles of data science and how they can be applied in order to extract knowledge from large or complex data sets.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The nature of the health and social care system in Manchester and beyond and the structures and processes through decisions are made in respect of actions to address population health and wellbeing</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The principles and practice of public health as a professional disciple, as outlined in the Public Health Skills and Knowledge Framework (PHSKF)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Key Role Responsibilities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Leading the data analysis work programme of the Knowledge and Intelligence Team, with a particular focus on expanding data science capacity and capability across the system in partnership with MCC and MLCO colleagues.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Developing and maintaining effective working relationships with a range of stakeholders in order to ensure that strategic and operational decisions are consistently informed by high quality population health data and insight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Planning and monitoring the delivery of the data analysis work programme in order to ensure that outcomes are met and reviewing strategies and plans as appropriate.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Producing and disseminating of case studies and other evidence that demonstrate the impact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Working collaboratively with partners across GM and beyond to support strategic thinking, policy and decision making to ensure that the local approach to population health data and analysis is consistent with best practice nationally and internationally.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Line management of other members of the K&amp;I Team, specifically the Senior Information Analyst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Deputising for the Public Health Specialist (Health Intelligence) and Strategic Performance and Insight Lead at high level meetings where required, including Health and Wellbeing Board, Health Scrutiny Committee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r>
        <w:rPr>
          <w:rFonts w:ascii="Arial" w:hAnsi="Arial" w:eastAsia="Arial" w:cs="Arial"/>
          <w:b/>
          <w:bCs/>
          <w:u w:val="single"/>
          <w:lang w:val="en-GB" w:eastAsia="en-GB" w:bidi="en-GB"/>
        </w:rPr>
        <w:t xml:space="preserve">Performance and Insight Programme Lead  - 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color w:val="222222"/>
          <w:lang w:val="en-GB" w:eastAsia="en-GB" w:bidi="en-GB"/>
        </w:rPr>
      </w:pP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w:t>
      </w:r>
    </w:p>
    <w:p>
      <w:pPr>
        <w:pStyle w:val="ListParagraph"/>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take time to listen and understand </w:t>
      </w:r>
    </w:p>
    <w:p>
      <w:pPr>
        <w:pStyle w:val="ListParagraph"/>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‘own it’ and we’re not afraid to try new things  </w:t>
      </w:r>
    </w:p>
    <w:p>
      <w:pPr>
        <w:pStyle w:val="ListParagraph"/>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work together and trust each other</w:t>
      </w:r>
    </w:p>
    <w:p>
      <w:pPr>
        <w:pStyle w:val="ListParagraph"/>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We show that we value our differences and treat people fairly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b/>
          <w:bCs/>
          <w:lang w:val="en-GB" w:eastAsia="en-GB" w:bidi="en-GB"/>
        </w:rPr>
        <w:t xml:space="preserve">Generic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2"/>
          <w:szCs w:val="22"/>
          <w:lang w:val="en-GB" w:eastAsia="en-GB" w:bidi="en-GB"/>
        </w:rPr>
      </w:pP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lang w:val="en-GB" w:eastAsia="en-GB" w:bidi="en-GB"/>
        </w:rPr>
      </w:pPr>
      <w:r>
        <w:rPr>
          <w:rFonts w:ascii="Arial" w:hAnsi="Arial" w:eastAsia="Arial" w:cs="Arial"/>
          <w:b/>
          <w:bCs/>
          <w:lang w:val="en-GB" w:eastAsia="en-GB" w:bidi="en-GB"/>
        </w:rPr>
        <w:t xml:space="preserve">Project Management: </w:t>
      </w:r>
      <w:r>
        <w:rPr>
          <w:rFonts w:ascii="Arial" w:hAnsi="Arial" w:eastAsia="Arial" w:cs="Arial"/>
          <w:lang w:val="en-GB" w:eastAsia="en-GB" w:bidi="en-GB"/>
        </w:rPr>
        <w:t xml:space="preserve">Proven ability in developing complex project schedules that clearly defines the timeline required to achieve the required outcomes, with expertise in identifying and monitoring complicated interdependencies, identifying and managing the critical path and utilising the schedule in budget forecasting and planning future resource requirements.</w:t>
      </w:r>
    </w:p>
    <w:p>
      <w:pPr>
        <w:pStyle w:val="Normal"/>
        <w:numPr>
          <w:ilvl w:val="0"/>
          <w:numId w:val="4"/>
        </w:numPr>
        <w:tabs>
          <w:tab w:val="left" w:pos="360"/>
          <w:tab w:val="left" w:pos="2708"/>
          <w:tab w:val="left" w:pos="7268"/>
          <w:tab w:val="left" w:pos="1098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eastAsia="Arial" w:cs="Arial"/>
          <w:lang w:val="en-GB" w:eastAsia="en-GB" w:bidi="en-GB"/>
        </w:rPr>
      </w:pPr>
      <w:r>
        <w:rPr>
          <w:rFonts w:ascii="Arial" w:hAnsi="Arial" w:eastAsia="Arial" w:cs="Arial"/>
          <w:b/>
          <w:bCs/>
          <w:lang w:val="en-GB" w:eastAsia="en-GB" w:bidi="en-GB"/>
        </w:rPr>
        <w:t xml:space="preserve">Strategic Thinking: </w:t>
      </w:r>
      <w:r>
        <w:rPr>
          <w:rFonts w:ascii="Arial" w:hAnsi="Arial" w:eastAsia="Arial" w:cs="Arial"/>
          <w:lang w:val="en-GB" w:eastAsia="en-GB" w:bidi="en-GB"/>
        </w:rPr>
        <w:t xml:space="preserve">Evidence of thinking</w:t>
      </w:r>
      <w:r>
        <w:rPr>
          <w:rFonts w:ascii="Arial" w:hAnsi="Arial" w:eastAsia="Arial" w:cs="Arial"/>
          <w:b/>
          <w:bCs/>
          <w:lang w:val="en-GB" w:eastAsia="en-GB" w:bidi="en-GB"/>
        </w:rPr>
        <w:t xml:space="preserve"> </w:t>
      </w:r>
      <w:r>
        <w:rPr>
          <w:rFonts w:ascii="Arial" w:hAnsi="Arial" w:eastAsia="Arial" w:cs="Arial"/>
          <w:lang w:val="en-GB" w:eastAsia="en-GB" w:bidi="en-GB"/>
        </w:rPr>
        <w:t xml:space="preserve">cross-functionally and cross-organisationally, beyond one’s own professional areas of specialism is important as is the ability to conceptualise new, collaborative ways of achieving shared goals.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lang w:val="en-GB" w:eastAsia="en-GB" w:bidi="en-GB"/>
        </w:rPr>
      </w:pPr>
      <w:r>
        <w:rPr>
          <w:rFonts w:ascii="Arial" w:hAnsi="Arial" w:eastAsia="Arial" w:cs="Arial"/>
          <w:b/>
          <w:bCs/>
          <w:lang w:val="en-GB" w:eastAsia="en-GB" w:bidi="en-GB"/>
        </w:rPr>
        <w:t xml:space="preserve">Planning and Organising: </w:t>
      </w:r>
      <w:r>
        <w:rPr>
          <w:rFonts w:ascii="Arial" w:hAnsi="Arial" w:eastAsia="Arial" w:cs="Arial"/>
          <w:lang w:val="en-GB" w:eastAsia="en-GB" w:bidi="en-GB"/>
        </w:rPr>
        <w:t xml:space="preserve">Ability to maintain focus and objectivity under various conditions and skill in managing and maintaining a multi-priority workload, progressing various ideas and plans concurrently.</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lang w:val="en-GB" w:eastAsia="en-GB" w:bidi="en-GB"/>
        </w:rPr>
      </w:pPr>
      <w:r>
        <w:rPr>
          <w:rFonts w:ascii="Arial" w:hAnsi="Arial" w:eastAsia="Arial" w:cs="Arial"/>
          <w:b/>
          <w:bCs/>
          <w:lang w:val="en-GB" w:eastAsia="en-GB" w:bidi="en-GB"/>
        </w:rPr>
        <w:t xml:space="preserve">Communication Skills: </w:t>
      </w:r>
      <w:r>
        <w:rPr>
          <w:rFonts w:ascii="Arial" w:hAnsi="Arial" w:eastAsia="Arial" w:cs="Arial"/>
          <w:lang w:val="en-GB" w:eastAsia="en-GB" w:bidi="en-GB"/>
        </w:rPr>
        <w:t xml:space="preserve">Ability to build and maintain strong networks of support both internally and externally and to forge effective partnerships with external agencies, voluntary and statutory, and key stakeholders for the continuous improvement of services. Ability to harness the full commitment and responsibility of key stakeholders in delivering the vision of excellence for the city.</w:t>
      </w:r>
    </w:p>
    <w:p>
      <w:pPr>
        <w:pStyle w:val="Normal"/>
        <w:numPr>
          <w:ilvl w:val="0"/>
          <w:numId w:val="4"/>
        </w:numPr>
        <w:tabs>
          <w:tab w:val="left" w:pos="360"/>
          <w:tab w:val="left" w:pos="2708"/>
          <w:tab w:val="left" w:pos="7268"/>
          <w:tab w:val="left" w:pos="1098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eastAsia="Arial" w:cs="Arial"/>
          <w:lang w:val="en-GB" w:eastAsia="en-GB" w:bidi="en-GB"/>
        </w:rPr>
      </w:pPr>
      <w:r>
        <w:rPr>
          <w:rFonts w:ascii="Arial" w:hAnsi="Arial" w:eastAsia="Arial" w:cs="Arial"/>
          <w:b/>
          <w:bCs/>
          <w:lang w:val="en-GB" w:eastAsia="en-GB" w:bidi="en-GB"/>
        </w:rPr>
        <w:t xml:space="preserve">People Management: </w:t>
      </w:r>
      <w:r>
        <w:rPr>
          <w:rFonts w:ascii="Arial" w:hAnsi="Arial" w:eastAsia="Arial" w:cs="Arial"/>
          <w:lang w:val="en-GB" w:eastAsia="en-GB" w:bidi="en-GB"/>
        </w:rPr>
        <w:t xml:space="preserve">The ability to manage a complex range of service areas within a large and significant department and multiple priorities with confidence. Key to success includes being able to maintain focus and objectivity under various conditions and skill in managing and maintaining a multi-priority workload, progressing various strategies and plans over the long term concurrently with an ability to maintain sound judgement under competing priorities and pressure.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color w:val="000000"/>
          <w:lang w:val="en-GB" w:eastAsia="en-GB" w:bidi="en-GB"/>
        </w:rPr>
      </w:pPr>
      <w:r>
        <w:rPr>
          <w:rFonts w:ascii="Arial" w:hAnsi="Arial" w:eastAsia="Arial" w:cs="Arial"/>
          <w:color w:val="000000"/>
          <w:lang w:val="en-GB" w:eastAsia="en-GB" w:bidi="en-GB"/>
        </w:rPr>
        <w:t xml:space="preserve">Proven experience of successfully managing and delivering a wide range of complex projects within a diverse workload to a structured project management process such as PRINCE 2 or equivalent.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sectPr>
      <w:headerReference w:type="default" r:id="rId00007"/>
      <w:footerReference w:type="default" r:id="rId00008"/>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right"/>
      <w:rPr>
        <w:rFonts w:ascii="Tahoma" w:hAnsi="Tahoma" w:eastAsia="Tahoma" w:cs="Tahoma"/>
        <w:b/>
        <w:bCs/>
        <w:sz w:val="20"/>
        <w:szCs w:val="20"/>
        <w:lang w:val="en-GB" w:eastAsia="en-GB" w:bidi="en-GB"/>
      </w:rPr>
    </w:pPr>
    <w:r>
      <w:rPr>
        <w:rFonts w:ascii="Tahoma" w:hAnsi="Tahoma" w:eastAsia="Tahoma" w:cs="Tahoma"/>
        <w:b/>
        <w:bCs/>
        <w:sz w:val="20"/>
        <w:szCs w:val="20"/>
        <w:lang w:val="en-GB" w:eastAsia="en-GB" w:bidi="en-GB"/>
      </w:rPr>
      <w:t xml:space="preserve">People. Pride. Place.</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right"/>
      <w:rPr>
        <w:b/>
        <w:bCs/>
        <w:sz w:val="16"/>
        <w:szCs w:val="16"/>
        <w:lang w:val="en-GB" w:eastAsia="en-GB" w:bidi="en-GB"/>
      </w:rPr>
    </w:pPr>
    <w:r>
      <w:rPr>
        <w:b/>
        <w:bCs/>
        <w:sz w:val="16"/>
        <w:szCs w:val="16"/>
        <w:lang w:val="en-GB" w:eastAsia="en-GB" w:bidi="en-GB"/>
      </w:rPr>
      <w:drawing>
        <wp:inline distT="0" distB="0" distL="0" distR="0">
          <wp:extent cx="2181860" cy="419100"/>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2181860" cy="419100"/>
                  </a:xfrm>
                  <a:prstGeom prst="rect">
                    <a:avLst/>
                  </a:prstGeom>
                </pic:spPr>
              </pic:pic>
            </a:graphicData>
          </a:graphic>
        </wp:inline>
      </w:drawing>
    </w:r>
  </w:p>
  <w:p>
    <w:pPr>
      <w:pStyle w:val="Head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right"/>
      <w:rPr>
        <w:b/>
        <w:bCs/>
        <w:sz w:val="16"/>
        <w:szCs w:val="16"/>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abstractNum w:abstractNumId="3">
    <w:multiLevelType w:val="singleLevel"/>
    <w:lvl w:ilvl="0">
      <w:start w:val="1"/>
      <w:numFmt w:val="bullet"/>
      <w:suff w:val="tab"/>
      <w:lvlText w:val=""/>
      <w:pPr>
        <w:ind w:left="360" w:hanging="360"/>
        <w:tabs>
          <w:tab w:val="num" w:pos="360"/>
        </w:tabs>
      </w:pPr>
      <w:rPr>
        <w:rFonts w:hint="default" w:ascii="Symbol" w:hAnsi="Symbol" w:eastAsia="Symbol" w:cs="Symbol"/>
        <w:b w:val="on"/>
        <w:i w:val="off"/>
        <w:strike w:val="off"/>
        <w:color w:val="auto"/>
        <w:position w:val="0"/>
        <w:sz w:val="24"/>
        <w:u w:val="none"/>
        <w:shd w:val="clear" w:color="auto" w:fill="auto"/>
      </w:rPr>
    </w:lvl>
  </w:abstractNum>
  <w:abstractNum w:abstractNumId="4">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000000"/>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153"/>
        <w:tab w:val="right" w:pos="8306"/>
      </w:tabs>
    </w:pPr>
    <w:rPr>
      <w:lang w:val="en-GB" w:eastAsia="en-GB" w:bidi="en-GB"/>
    </w:rPr>
  </w:style>
  <w:style w:type="paragraph" w:styleId="Footer">
    <w:name w:val="footer"/>
    <w:basedOn w:val="Normal"/>
    <w:next w:val="Footer"/>
    <w:qFormat/>
    <w:pPr>
      <w:tabs>
        <w:tab w:val="center" w:pos="4153"/>
        <w:tab w:val="right" w:pos="8306"/>
      </w:tabs>
    </w:pPr>
    <w:rPr>
      <w:lang w:val="en-GB" w:eastAsia="en-GB" w:bidi="en-GB"/>
    </w:rPr>
  </w:style>
  <w:style w:type="paragraph" w:styleId="Default Text" w:customStyle="1">
    <w:name w:val="Default Text"/>
    <w:basedOn w:val="Normal"/>
    <w:next w:val="Default Text"/>
    <w:qFormat/>
    <w:pPr/>
    <w:rPr>
      <w:rFonts w:ascii="Arial" w:hAnsi="Arial" w:eastAsia="Arial" w:cs="Arial"/>
      <w:color w:val="000000"/>
      <w:lang w:val="en-US" w:eastAsia="en-US" w:bidi="en-US"/>
    </w:rPr>
  </w:style>
  <w:style w:type="paragraph" w:styleId="Default Text:1" w:customStyle="1">
    <w:name w:val="Default Text:1"/>
    <w:basedOn w:val="Normal"/>
    <w:next w:val="Default Text:1"/>
    <w:qFormat/>
    <w:pPr/>
    <w:rPr>
      <w:color w:val="000000"/>
      <w:lang w:val="en-US" w:eastAsia="en-US" w:bidi="en-US"/>
    </w:rPr>
  </w:style>
  <w:style w:type="paragraph" w:styleId="NormalWeb">
    <w:name w:val="Normal (Web)"/>
    <w:basedOn w:val="Normal"/>
    <w:next w:val="NormalWeb"/>
    <w:qFormat/>
    <w:pPr/>
    <w:rPr>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3">
    <w:name w:val="heading 3"/>
    <w:basedOn w:val="Normal"/>
    <w:next w:val="Normal"/>
    <w:qFormat/>
    <w:pPr>
      <w:keepNext/>
      <w:spacing w:before="240" w:after="60"/>
      <w:outlineLvl w:val="2"/>
    </w:pPr>
    <w:rPr>
      <w:rFonts w:ascii="Arial" w:hAnsi="Arial" w:eastAsia="Arial" w:cs="Arial"/>
      <w:b/>
      <w:bCs/>
      <w:sz w:val="26"/>
      <w:szCs w:val="26"/>
      <w:lang w:val="en-GB" w:eastAsia="en-GB" w:bidi="en-GB"/>
    </w:rPr>
  </w:style>
  <w:style w:type="paragraph" w:styleId="Heading4">
    <w:name w:val="heading 4"/>
    <w:basedOn w:val="Normal"/>
    <w:next w:val="Normal"/>
    <w:qFormat/>
    <w:pPr>
      <w:keepNext/>
      <w:spacing w:before="240" w:after="60"/>
      <w:outlineLvl w:val="3"/>
    </w:pPr>
    <w:rPr>
      <w:b/>
      <w:bCs/>
      <w:sz w:val="28"/>
      <w:szCs w:val="28"/>
      <w:lang w:val="en-GB" w:eastAsia="en-GB" w:bidi="en-GB"/>
    </w:rPr>
  </w:style>
  <w:style w:type="paragraph" w:styleId="BodyText">
    <w:name w:val="Body Text"/>
    <w:basedOn w:val="Normal"/>
    <w:next w:val="BodyText"/>
    <w:qFormat/>
    <w:pPr>
      <w:spacing w:line="240" w:lineRule="atLeast"/>
      <w:jc w:val="both"/>
    </w:pPr>
    <w:rPr>
      <w:rFonts w:ascii="Arial" w:hAnsi="Arial" w:eastAsia="Arial" w:cs="Arial"/>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paragraph" w:styleId="Table Text" w:customStyle="1">
    <w:name w:val="Table Text"/>
    <w:basedOn w:val="Normal"/>
    <w:next w:val="Table Text"/>
    <w:qFormat/>
    <w:pPr>
      <w:widowControl w:val="off"/>
      <w:jc w:val="right"/>
    </w:pPr>
    <w:rPr>
      <w:rFonts w:ascii="Arial" w:hAnsi="Arial" w:eastAsia="Arial" w:cs="Arial"/>
      <w:lang w:val="en-GB" w:eastAsia="en-GB" w:bidi="en-GB"/>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Reference">
    <w:name w:val="annotation reference"/>
    <w:qFormat/>
    <w:rPr>
      <w:sz w:val="16"/>
      <w:szCs w:val="16"/>
      <w:rtl w:val="off"/>
    </w:rPr>
  </w:style>
  <w:style w:type="character" w:styleId="Comment Text Char" w:customStyle="1">
    <w:name w:val="Comment Text Char"/>
    <w:qFormat/>
    <w:rPr>
      <w:rtl w:val="off"/>
      <w:lang w:val="en-GB" w:eastAsia="en-GB" w:bidi="en-GB"/>
    </w:rPr>
  </w:style>
  <w:style w:type="character" w:styleId="Comment Subject Char" w:customStyle="1">
    <w:name w:val="Comment Subject Char"/>
    <w:qFormat/>
    <w:rPr>
      <w:b/>
      <w:bCs/>
      <w:rtl w:val="off"/>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9" Type="http://schemas.openxmlformats.org/officeDocument/2006/relationships/numbering" Target="numbering.xml"/>
	<Relationship Id="rId00010" Type="http://schemas.openxmlformats.org/officeDocument/2006/relationships/fontTable" Target="fontTable.xml"/>
	<Relationship Id="rId00011" Type="http://schemas.openxmlformats.org/officeDocument/2006/relationships/settings" Target="settings.xml"/>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creator>doranmat</dc:creator>
  <dcterms:created xsi:type="dcterms:W3CDTF">2026-06-29T16:02:00Z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0x01010095B1BBBFD4612B4288310306D1F119E0</vt:lpwstr>
  </property>
</Properties>
</file>