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Manchester City Council</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Role Profile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r>
        <w:rPr>
          <w:b/>
          <w:bCs/>
          <w:lang w:val="en-GB" w:eastAsia="en-GB" w:bidi="en-GB"/>
        </w:rPr>
        <w:t xml:space="preserve">Vision Rehabilitation Specialist  (Visual Impairment), </w:t>
      </w:r>
    </w:p>
    <w:p>
      <w:pPr>
        <w:pStyle w:val="Normal"/>
        <w:widowControl w:val="off"/>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2160"/>
        <w:jc w:val="center"/>
        <w:rPr>
          <w:b/>
          <w:bCs/>
          <w:lang w:val="en-GB" w:eastAsia="en-GB" w:bidi="en-GB"/>
        </w:rPr>
      </w:pPr>
      <w:r>
        <w:rPr>
          <w:b/>
          <w:bCs/>
          <w:lang w:val="en-GB" w:eastAsia="en-GB" w:bidi="en-GB"/>
        </w:rPr>
        <w:t xml:space="preserve">Grade 7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center"/>
        <w:rPr>
          <w:b/>
          <w:bCs/>
          <w:lang w:val="en-GB" w:eastAsia="en-GB" w:bidi="en-GB"/>
        </w:rPr>
      </w:pPr>
      <w:r>
        <w:rPr>
          <w:b/>
          <w:bCs/>
          <w:lang w:val="en-GB" w:eastAsia="en-GB" w:bidi="en-GB"/>
        </w:rPr>
        <w:t xml:space="preserve">Children and Families Directorate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Reports to: Team Manager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sz w:val="24"/>
          <w:szCs w:val="24"/>
          <w:lang w:val="en-GB" w:eastAsia="en-GB" w:bidi="en-GB"/>
        </w:rPr>
      </w:pPr>
      <w:r>
        <w:rPr>
          <w:b/>
          <w:bCs/>
          <w:lang w:val="en-GB" w:eastAsia="en-GB" w:bidi="en-GB"/>
        </w:rPr>
        <w:t xml:space="preserve">Job Family: People Care &amp; Support (Direct Provision)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Descriptors: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with City Council colleagues, partner agencies and stakeholders to effectively manage and plan for present and future risk situations of service users.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assess and plan person-centred packages to meet the individual needs of service users to promote their independence.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supervise and develop students and trainees and actively contribute to the development of other staff.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Accountabilities: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In conjunction with partner agencies and stakeholders, effectively assess and plan service users individual needs to ensure positive outcomes for Manchester residents.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positive and effective solutions in all aspects of service delivery and engagement, focusing on the quality of outcomes for service users.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Efficiently maintain accurate and appropriate records in accordance with statutory achievement of service targets and improvements in delivery.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Personal commitment to continuous self-development and service improvement.</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Role portfolio: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provide assessment, rehabilitation training and support for people with a visual impairment. The role holder will work as part of the Sensory Team based at Gorton South Office which comprises Link Workers, Rehabilitation Officers, and Social Work. The role holder will work within the context of the Care Act 2014, “Our Manchester” framework and the Manchester All Age Disability Strategy.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be responsible for the safe delivery of rehabilitation services to people with a visual impairment, ensuring the effective provision of a high-quality standard of service. The role holder will manage safeguarding risk effectively, working within a multi-agency environment. Role holder will work in a holistic and person-centred way, ensuring customers and families remain central to the processes they are part of.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understand the main eye disorders, their functional impact and associated physical or mental impairments. Significantly the role holder must understand and address the emotional impact of sight loss and the impact on the person’s family, friends, and carers.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undertake a need led assessment to identify the rehabilitation needs of individuals with a visual impairment and their </w:t>
      </w:r>
      <w:bookmarkStart w:id="1" w:name="_Int_5mY3V9MI"/>
      <w:r>
        <w:rPr>
          <w:sz w:val="24"/>
          <w:szCs w:val="24"/>
          <w:lang w:val="en-GB" w:eastAsia="en-GB" w:bidi="en-GB"/>
        </w:rPr>
        <w:t xml:space="preserve">carers</w:t>
      </w:r>
      <w:bookmarkEnd w:id="1"/>
      <w:r>
        <w:rPr>
          <w:sz w:val="24"/>
          <w:szCs w:val="24"/>
          <w:lang w:val="en-GB" w:eastAsia="en-GB" w:bidi="en-GB"/>
        </w:rPr>
        <w:t xml:space="preserve"> in line with the Department’s policies and procedures.  They will ensure the assessment identifies individual potential and directly involves the individual service user and/or their carer according to departmental procedures and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The role holder will deliver an effective and high-quality rehabilitation and advisory service to people with sensory impairment, including the assessment of individual need, developing packages of care, provision of equipment and meeting the needs of carers.  The role holder will be suitably qualified and hold a Foundation Degree in Sciences Rehabilitation Work (Visual Impairment) (Higher Apprenticeship or equivalent) to provide rehabilitation including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a)   	Mobility and Orientation training</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b)   	Communication</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c)   	Daily Living Skills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d)   	Social/Personal Needs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in partnership with the citizen/or carer to prepare a written care plan which will also identify any unmet need.</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engage informal support, seek resolutions in conflicts and mobilise various parts of statutory, voluntary, and independent services as and when appropriate.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prepare and produce a variety of high quality and professional written documentation on behalf of the City Council in accordance with national and local policies and procedures and within agreed timescales.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Working in conjunction with and providing consultation to partner agencies, NHS (National Health Service), Voluntary, other sectors and citizen’s representative groups, to deliver effective planning for adults with a visual impairment and their families/carers to ensure positive outcomes.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Ensure that the practice of ethical record keeping is observed, and recording is evidence based, accurate and up to date.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Take an active role in team and service development. This may include supervising new staff and students and leading in the development of policies, procedures and training activities, supporting the Team Manager in achieving and sustaining a high-performance culture within the team.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rStyle w:val="normaltextrun"/>
          <w:color w:val="000000"/>
          <w:shd w:val="clear" w:color="auto" w:fill="FFFFFF"/>
          <w:lang w:val="en-US" w:eastAsia="en-US" w:bidi="en-US"/>
        </w:rPr>
        <w:t xml:space="preserve">The role holder will also need to be a registered member of the </w:t>
      </w:r>
      <w:r>
        <w:rPr>
          <w:rStyle w:val="normaltextrun"/>
          <w:b/>
          <w:bCs/>
          <w:color w:val="000000"/>
          <w:shd w:val="clear" w:color="auto" w:fill="FFFFFF"/>
          <w:lang w:val="en-US" w:eastAsia="en-US" w:bidi="en-US"/>
        </w:rPr>
        <w:t xml:space="preserve">Rehabilitation Workers Professional Network </w:t>
      </w:r>
      <w:r>
        <w:rPr>
          <w:rStyle w:val="eop"/>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r>
        <w:rPr>
          <w:b/>
          <w:bCs/>
          <w:sz w:val="24"/>
          <w:szCs w:val="24"/>
          <w:u w:val="single"/>
          <w:lang w:val="en-GB" w:eastAsia="en-GB" w:bidi="en-GB"/>
        </w:rPr>
        <w:t xml:space="preserve">Rehabilitation Officer Sensory (Visual Impairment) - Key Competencies and Technical Requirements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Our Manchester Behaviours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work together and trust each other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take time to listen and understand</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‘own it’ and aren't afraid to try new things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color w:val="000000"/>
          <w:sz w:val="24"/>
          <w:szCs w:val="24"/>
          <w:shd w:val="clear" w:color="auto" w:fill="FFFFFF"/>
          <w:lang w:val="en-US" w:eastAsia="en-US" w:bidi="en-US"/>
        </w:rPr>
        <w:t xml:space="preserve">We show that we value our differences and treat people fairly</w:t>
      </w:r>
      <w:r>
        <w:rPr>
          <w:color w:val="000000"/>
          <w:sz w:val="24"/>
          <w:szCs w:val="24"/>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Generic Skills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Communication Skills </w:t>
      </w:r>
      <w:r>
        <w:rPr>
          <w:sz w:val="24"/>
          <w:szCs w:val="24"/>
          <w:lang w:val="en-GB" w:eastAsia="en-GB" w:bidi="en-GB"/>
        </w:rPr>
        <w:t xml:space="preserve">– Is able to effectively transfer key and complex information, adapting the style of communication as necessary and ensuring that this information is understood.  Ability to advise and put case across in relatively straightforward, non-contentious situations with ability to negotiate agreements.</w:t>
      </w:r>
    </w:p>
    <w:p>
      <w:pPr>
        <w:pStyle w:val="Normal"/>
        <w:widowControl w:val="off"/>
        <w:numPr>
          <w:ilvl w:val="0"/>
          <w:numId w:val="3"/>
        </w:numPr>
        <w:tabs>
          <w:tab w:val="left" w:pos="360"/>
          <w:tab w:val="left" w:pos="2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 w:hanging="360"/>
        <w:rPr>
          <w:sz w:val="24"/>
          <w:szCs w:val="24"/>
          <w:lang w:val="en-GB" w:eastAsia="en-GB" w:bidi="en-GB"/>
        </w:rPr>
      </w:pPr>
      <w:r>
        <w:rPr>
          <w:b/>
          <w:bCs/>
          <w:sz w:val="24"/>
          <w:szCs w:val="24"/>
          <w:lang w:val="en-GB" w:eastAsia="en-GB" w:bidi="en-GB"/>
        </w:rPr>
        <w:t xml:space="preserve">Planning and Organising</w:t>
      </w:r>
      <w:r>
        <w:rPr>
          <w:sz w:val="24"/>
          <w:szCs w:val="24"/>
          <w:lang w:val="en-GB" w:eastAsia="en-GB" w:bidi="en-GB"/>
        </w:rPr>
        <w:t xml:space="preserve"> –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Analytical Skills </w:t>
      </w:r>
      <w:r>
        <w:rPr>
          <w:sz w:val="24"/>
          <w:szCs w:val="24"/>
          <w:lang w:val="en-GB" w:eastAsia="en-GB" w:bidi="en-GB"/>
        </w:rPr>
        <w:t xml:space="preserve">– Ability to absorb, understand and quickly assimilate complex information and concepts and compare information from a number of different sources.</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Problem Solving and Decision Making </w:t>
      </w:r>
      <w:r>
        <w:rPr>
          <w:sz w:val="24"/>
          <w:szCs w:val="24"/>
          <w:lang w:val="en-GB" w:eastAsia="en-GB" w:bidi="en-GB"/>
        </w:rPr>
        <w:t xml:space="preserve">– Ability to react to immediate problems of a highly complex nature with associated risk factors and deliver immediate solutions sometimes under extreme pressure.</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Creative Skills </w:t>
      </w:r>
      <w:r>
        <w:rPr>
          <w:sz w:val="24"/>
          <w:szCs w:val="24"/>
          <w:lang w:val="en-GB" w:eastAsia="en-GB" w:bidi="en-GB"/>
        </w:rPr>
        <w:t xml:space="preserve">- Ability to find creative solutions where there are no existing parameters or procedural framework.</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ICT Skills </w:t>
      </w:r>
      <w:r>
        <w:rPr>
          <w:sz w:val="24"/>
          <w:szCs w:val="24"/>
          <w:lang w:val="en-GB" w:eastAsia="en-GB" w:bidi="en-GB"/>
        </w:rPr>
        <w:t xml:space="preserve">– Skills to use ICT systems to obtain and analyse data and present it effectively through a variety of ICT channels.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Technical requirements (Role Specific)</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DipHE in Rehabilitative Studies or equivalent (essential)</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Post qualification experience, along with experience of working with complex cases desireable.</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Willing to consent to and apply for a Disclosure and Barring Check.</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sectPr>
      <w:headerReference w:type="default" r:id="rId00007"/>
      <w:pgSz w:w="11909" w:h="16834"/>
      <w:pgMar w:top="1440" w:right="1440" w:bottom="1440" w:left="1440" w:header="0" w:footer="72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lang w:val="en-GB" w:eastAsia="en-GB" w:bidi="en-GB"/>
      </w:rPr>
    </w:pPr>
  </w:p>
  <w:p>
    <w:pPr>
      <w:pStyle w:val="[Normal]"/>
      <w:rPr>
        <w:lang w:val="en-GB" w:eastAsia="en-GB" w:bidi="en-GB"/>
      </w:rPr>
    </w:pPr>
  </w:p>
  <w:p>
    <w:pPr>
      <w:pStyle w:val="[Normal]"/>
      <w:rPr>
        <w:lang w:val="en-GB" w:eastAsia="en-GB" w:bidi="en-GB"/>
      </w:rPr>
    </w:pPr>
    <w:r>
      <w:rPr>
        <w:lang w:val="en-GB" w:eastAsia="en-GB" w:bidi="en-GB"/>
      </w:rPr>
      <w:t xml:space="preserve">                                                              	</w:t>
    </w:r>
  </w:p>
  <w:p>
    <w:pPr>
      <w:pStyle w:val="[Normal]"/>
      <w:rPr>
        <w:lang w:val="en-GB" w:eastAsia="en-GB" w:bidi="en-GB"/>
      </w:rPr>
    </w:pPr>
  </w:p>
  <w:p>
    <w:pPr>
      <w:pStyle w:val="[Normal]"/>
      <w:rPr>
        <w:lang w:val="en-GB" w:eastAsia="en-GB" w:bidi="en-GB"/>
      </w:rPr>
    </w:pPr>
    <w:r>
      <w:drawing>
        <wp:anchor distT="0" distB="0" distL="0" distR="0" simplePos="0" relativeHeight="251659264" behindDoc="0" locked="0" layoutInCell="1" hidden="0" allowOverlap="1">
          <wp:simplePos x="0" y="0"/>
          <wp:positionH relativeFrom="column">
            <wp:posOffset>3002280</wp:posOffset>
          </wp:positionH>
          <wp:positionV relativeFrom="paragraph">
            <wp:posOffset>45720</wp:posOffset>
          </wp:positionV>
          <wp:extent cx="2727960" cy="473075"/>
          <wp:wrapNone/>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727960" cy="473075"/>
                  </a:xfrm>
                  <a:prstGeom prst="rect">
                    <a:avLst/>
                  </a:prstGeom>
                </pic:spPr>
              </pic:pic>
            </a:graphicData>
          </a:graphic>
        </wp:anchor>
      </w:drawing>
    </w:r>
  </w:p>
  <w:p>
    <w:pPr>
      <w:pStyle w:val="[Normal]"/>
      <w:rPr>
        <w:lang w:val="en-GB" w:eastAsia="en-GB" w:bidi="en-GB"/>
      </w:rPr>
    </w:pPr>
  </w:p>
  <w:p>
    <w:pPr>
      <w:pStyle w:val="[Normal]"/>
      <w:rPr>
        <w:lang w:val="en-GB" w:eastAsia="en-GB" w:bidi="en-GB"/>
      </w:rPr>
    </w:pPr>
  </w:p>
  <w:p>
    <w:pPr>
      <w:pStyle w:val="[Normal]"/>
      <w:rPr>
        <w:lang w:val="en-GB" w:eastAsia="en-GB" w:bidi="en-GB"/>
      </w:rPr>
    </w:pPr>
  </w:p>
  <w:p>
    <w:pPr>
      <w:pStyle w:val="[Normal]"/>
      <w:rPr>
        <w:lang w:val="en-GB" w:eastAsia="en-GB" w:bidi="en-GB"/>
      </w:rPr>
    </w:pP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FFFFFF"/>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Heading1">
    <w:name w:val="heading 1"/>
    <w:basedOn w:val="Normal"/>
    <w:next w:val="Normal"/>
    <w:qFormat/>
    <w:pPr>
      <w:keepNext/>
      <w:keepLines/>
      <w:spacing w:before="400" w:after="120"/>
      <w:outlineLvl w:val="0"/>
    </w:pPr>
    <w:rPr>
      <w:sz w:val="40"/>
      <w:szCs w:val="40"/>
      <w:lang w:val="en-GB" w:eastAsia="en-GB" w:bidi="en-GB"/>
    </w:rPr>
  </w:style>
  <w:style w:type="paragraph" w:styleId="Heading2">
    <w:name w:val="heading 2"/>
    <w:basedOn w:val="Normal"/>
    <w:next w:val="Normal"/>
    <w:qFormat/>
    <w:pPr>
      <w:keepNext/>
      <w:keepLines/>
      <w:spacing w:before="360" w:after="120"/>
      <w:outlineLvl w:val="1"/>
    </w:pPr>
    <w:rPr>
      <w:sz w:val="32"/>
      <w:szCs w:val="32"/>
      <w:lang w:val="en-GB" w:eastAsia="en-GB" w:bidi="en-GB"/>
    </w:rPr>
  </w:style>
  <w:style w:type="paragraph" w:styleId="Heading3">
    <w:name w:val="heading 3"/>
    <w:basedOn w:val="Normal"/>
    <w:next w:val="Normal"/>
    <w:qFormat/>
    <w:pPr>
      <w:keepNext/>
      <w:keepLines/>
      <w:spacing w:before="320" w:after="80"/>
      <w:outlineLvl w:val="2"/>
    </w:pPr>
    <w:rPr>
      <w:color w:val="434343"/>
      <w:sz w:val="28"/>
      <w:szCs w:val="28"/>
      <w:lang w:val="en-GB" w:eastAsia="en-GB" w:bidi="en-GB"/>
    </w:rPr>
  </w:style>
  <w:style w:type="paragraph" w:styleId="Heading4">
    <w:name w:val="heading 4"/>
    <w:basedOn w:val="Normal"/>
    <w:next w:val="Normal"/>
    <w:qFormat/>
    <w:pPr>
      <w:keepNext/>
      <w:keepLines/>
      <w:spacing w:before="280" w:after="80"/>
      <w:outlineLvl w:val="3"/>
    </w:pPr>
    <w:rPr>
      <w:color w:val="666666"/>
      <w:sz w:val="24"/>
      <w:szCs w:val="24"/>
      <w:lang w:val="en-GB" w:eastAsia="en-GB" w:bidi="en-GB"/>
    </w:rPr>
  </w:style>
  <w:style w:type="paragraph" w:styleId="Heading5">
    <w:name w:val="heading 5"/>
    <w:basedOn w:val="Normal"/>
    <w:next w:val="Normal"/>
    <w:qFormat/>
    <w:pPr>
      <w:keepNext/>
      <w:keepLines/>
      <w:spacing w:before="240" w:after="80"/>
      <w:outlineLvl w:val="4"/>
    </w:pPr>
    <w:rPr>
      <w:color w:val="666666"/>
      <w:lang w:val="en-GB" w:eastAsia="en-GB" w:bidi="en-GB"/>
    </w:rPr>
  </w:style>
  <w:style w:type="paragraph" w:styleId="Heading6">
    <w:name w:val="heading 6"/>
    <w:basedOn w:val="Normal"/>
    <w:next w:val="Normal"/>
    <w:qFormat/>
    <w:pPr>
      <w:keepNext/>
      <w:keepLines/>
      <w:spacing w:before="240" w:after="80"/>
      <w:outlineLvl w:val="5"/>
    </w:pPr>
    <w:rPr>
      <w:i/>
      <w:iCs/>
      <w:color w:val="666666"/>
      <w:lang w:val="en-GB" w:eastAsia="en-GB" w:bidi="en-GB"/>
    </w:rPr>
  </w:style>
  <w:style w:type="paragraph" w:styleId="Title">
    <w:name w:val="Title"/>
    <w:basedOn w:val="Normal"/>
    <w:next w:val="Normal"/>
    <w:qFormat/>
    <w:pPr>
      <w:keepNext/>
      <w:keepLines/>
      <w:spacing w:after="60"/>
    </w:pPr>
    <w:rPr>
      <w:sz w:val="52"/>
      <w:szCs w:val="52"/>
      <w:lang w:val="en-GB" w:eastAsia="en-GB" w:bidi="en-GB"/>
    </w:rPr>
  </w:style>
  <w:style w:type="paragraph" w:styleId="Subtitle">
    <w:name w:val="Subtitle"/>
    <w:basedOn w:val="Normal"/>
    <w:next w:val="Normal"/>
    <w:qFormat/>
    <w:pPr>
      <w:keepNext/>
      <w:keepLines/>
      <w:spacing w:after="320"/>
    </w:pPr>
    <w:rPr>
      <w:color w:val="666666"/>
      <w:sz w:val="30"/>
      <w:szCs w:val="30"/>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Harrison</dc:creator>
  <dcterms:created xsi:type="dcterms:W3CDTF">2025-12-19T09:24:00Z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