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Area Manager – Libraries (Service Development Specialist),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The Neighbourhoods  Service, Growth and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City Wide Services Manager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Customer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This role will be a subject matter specialist providing expert advice and support to a range of stakeholders within a specialist area to enable the delivery of service and organisational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en-GB" w:eastAsia="en-GB" w:bidi="en-GB"/>
        </w:rPr>
      </w:pPr>
      <w:r>
        <w:rPr>
          <w:rFonts w:ascii="Arial" w:hAnsi="Arial" w:eastAsia="Arial" w:cs="Arial"/>
          <w:lang w:val="en-GB" w:eastAsia="en-GB" w:bidi="en-GB"/>
        </w:rPr>
        <w:t xml:space="preserve">The role holder will work in partnership with stakeholders across the organisation and beyond to support decision making and operational service delivery.</w:t>
      </w:r>
      <w:r>
        <w:rPr>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research and be the source of intelligence within the specialist area, leading in the development, design, implementation and review of policies, procedures or strategies to ensure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Work collaboratively to provide comprehensive and timely information and advice to stakeholders which meets customer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Maintain competence in subject matter specialism, undertaking research and information gathering to ensure the Council adopts and maintains best practice in areas of specialism, providing ad hoc advice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Deliver and, where appropriate lead, the implementation of assigned strategy and policy projects, in accordance with agreed time, quality, budget and other project performance criteria.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Oversee the collation of comprehensive management information and reports, ensuring these are produced accurately and consistently.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relationships with other city council services and relevant partner agencies in order to challenge the way services are delivered and establish options for improving performance to ensure high quality of service delivery and cost effectiveness.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lang w:val="en-GB" w:eastAsia="en-GB" w:bidi="en-GB"/>
        </w:rPr>
        <w:t xml:space="preserve">Effectively communicate highly complex and potentially challenging messages both verbally and in writing, ensuring balanced and proportionate responses which protect the authority’s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roleholder will be expected to effectively co-ordinate resources to support the principles of ‘joined up’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The Neighbourhoods Service </w:t>
      </w:r>
    </w:p>
    <w:p>
      <w:pPr>
        <w:pStyle w:val="Normal"/>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The Neighbourhoods Service is an integrated model for the delivery of neighbourhood services that combines Citywide Services providing strategic direction and operational management of services together with very specialist technical support, and 3 Neighbourhood based teams where the services are delivered. </w:t>
      </w:r>
    </w:p>
    <w:p>
      <w:pPr>
        <w:pStyle w:val="Normal"/>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p>
    <w:p>
      <w:pPr>
        <w:pStyle w:val="Normal"/>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The purpose of the Neighbourhoods Service model is to effectively realise Manchester's vision and outcomes for neighbourhoods that are key to the delivery of the new Manchester Strategy. The vision is for clean, safe and green neighbourhoods where people choose to live, with access to employment opportunities and a high quality sport, leisure and cultural offer. Neighbourhoods should be places where communities are engaged and have an increased sense of pride with positive perceptions of the area, and social and volunteering opportunities. The purpose of the Neighbourhoods Service is described below.</w:t>
      </w:r>
    </w:p>
    <w:p>
      <w:pPr>
        <w:pStyle w:val="Normal"/>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hAnsi="Arial" w:eastAsia="Arial" w:cs="Arial"/>
          <w:lang w:val="en-GB" w:eastAsia="en-GB" w:bidi="en-GB"/>
        </w:rPr>
      </w:pPr>
    </w:p>
    <w:p>
      <w:pPr>
        <w:pStyle w:val="Normal"/>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hAnsi="Arial" w:eastAsia="Arial" w:cs="Arial"/>
          <w:lang w:val="en-GB" w:eastAsia="en-GB" w:bidi="en-GB"/>
        </w:rPr>
      </w:pPr>
      <w:r>
        <w:rPr>
          <w:rFonts w:ascii="Arial" w:hAnsi="Arial" w:eastAsia="Arial" w:cs="Arial"/>
          <w:lang w:val="en-GB" w:eastAsia="en-GB" w:bidi="en-GB"/>
        </w:rPr>
        <w:pict>
          <v:shape id="TextBox 7" coordsize="21600,21600" o:spt="202" path="m,l,21600r21600,l21600,xe" fillcolor="#FFFFFF" strokecolor="#662046" strokeweight="25400" style="width:144pt;height:296.95pt;mso-position-horizontal-relative:char;mso-position-vertical-relative:line;">
            <v:fill opacity="0"/>
            <v:stroke joinstyle="miter"/>
            <v:path gradientshapeok="t" o:connecttype="rect"/>
            <v:textbox inset="4.75pt,2.4pt,4.75pt,2.4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b/>
                      <w:bCs/>
                      <w:color w:val="000000"/>
                      <w:sz w:val="22"/>
                      <w:szCs w:val="22"/>
                      <w:lang w:val="en-GB" w:eastAsia="en-GB" w:bidi="en-GB"/>
                    </w:rPr>
                    <w:t xml:space="preserve">Access to jobs for Manchester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Maximise opportunities created by the </w:t>
                  </w:r>
                  <w:r>
                    <w:rPr>
                      <w:rFonts w:ascii="Arial" w:hAnsi="Arial" w:eastAsia="Arial" w:cs="Arial"/>
                      <w:b/>
                      <w:bCs/>
                      <w:color w:val="000000"/>
                      <w:sz w:val="22"/>
                      <w:szCs w:val="22"/>
                      <w:lang w:val="en-GB" w:eastAsia="en-GB" w:bidi="en-GB"/>
                    </w:rPr>
                    <w:t xml:space="preserve">GM Devolution </w:t>
                  </w:r>
                  <w:r>
                    <w:rPr>
                      <w:rFonts w:ascii="Arial" w:hAnsi="Arial" w:eastAsia="Arial" w:cs="Arial"/>
                      <w:color w:val="000000"/>
                      <w:sz w:val="22"/>
                      <w:szCs w:val="22"/>
                      <w:lang w:val="en-GB" w:eastAsia="en-GB" w:bidi="en-GB"/>
                    </w:rPr>
                    <w:t xml:space="preserve">agreement and city’s capital programmes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b/>
                      <w:bCs/>
                      <w:color w:val="000000"/>
                      <w:sz w:val="22"/>
                      <w:szCs w:val="22"/>
                      <w:lang w:val="en-GB" w:eastAsia="en-GB" w:bidi="en-GB"/>
                    </w:rPr>
                    <w:t xml:space="preserve">Reduce worklessness </w:t>
                  </w:r>
                  <w:r>
                    <w:rPr>
                      <w:rFonts w:ascii="Arial" w:hAnsi="Arial" w:eastAsia="Arial" w:cs="Arial"/>
                      <w:color w:val="000000"/>
                      <w:sz w:val="22"/>
                      <w:szCs w:val="22"/>
                      <w:lang w:val="en-GB" w:eastAsia="en-GB" w:bidi="en-GB"/>
                    </w:rPr>
                    <w:t xml:space="preserve">by helping Manchester people into work and acquiring the skills they need for the jobs being created in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Create </w:t>
                  </w:r>
                  <w:r>
                    <w:rPr>
                      <w:rFonts w:ascii="Arial" w:hAnsi="Arial" w:eastAsia="Arial" w:cs="Arial"/>
                      <w:b/>
                      <w:bCs/>
                      <w:color w:val="000000"/>
                      <w:sz w:val="22"/>
                      <w:szCs w:val="22"/>
                      <w:lang w:val="en-GB" w:eastAsia="en-GB" w:bidi="en-GB"/>
                    </w:rPr>
                    <w:t xml:space="preserve">positive pathways </w:t>
                  </w:r>
                  <w:r>
                    <w:rPr>
                      <w:rFonts w:ascii="Arial" w:hAnsi="Arial" w:eastAsia="Arial" w:cs="Arial"/>
                      <w:color w:val="000000"/>
                      <w:sz w:val="22"/>
                      <w:szCs w:val="22"/>
                      <w:lang w:val="en-GB" w:eastAsia="en-GB" w:bidi="en-GB"/>
                    </w:rPr>
                    <w:t xml:space="preserve">into work for young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Continue to embed the work and skills agenda in </w:t>
                  </w:r>
                  <w:r>
                    <w:rPr>
                      <w:rFonts w:ascii="Arial" w:hAnsi="Arial" w:eastAsia="Arial" w:cs="Arial"/>
                      <w:b/>
                      <w:bCs/>
                      <w:color w:val="000000"/>
                      <w:sz w:val="22"/>
                      <w:szCs w:val="22"/>
                      <w:lang w:val="en-GB" w:eastAsia="en-GB" w:bidi="en-GB"/>
                    </w:rPr>
                    <w:t xml:space="preserve">Public Sector Reform </w:t>
                  </w:r>
                  <w:r>
                    <w:rPr>
                      <w:rFonts w:ascii="Arial" w:hAnsi="Arial" w:eastAsia="Arial" w:cs="Arial"/>
                      <w:color w:val="000000"/>
                      <w:sz w:val="22"/>
                      <w:szCs w:val="22"/>
                      <w:lang w:val="en-GB" w:eastAsia="en-GB" w:bidi="en-GB"/>
                    </w:rPr>
                    <w:t xml:space="preserve">delivery models</w:t>
                  </w:r>
                </w:p>
              </w:txbxContent>
            </v:textbox>
            <w10:wrap type="none"/>
            <w10:anchorlock/>
          </v:shape>
        </w:pict>
      </w:r>
      <w:r>
        <w:rPr>
          <w:rFonts w:ascii="Arial" w:hAnsi="Arial" w:eastAsia="Arial" w:cs="Arial"/>
          <w:lang w:val="en-GB" w:eastAsia="en-GB" w:bidi="en-GB"/>
        </w:rPr>
        <w:pict>
          <v:shape id="TextBox 1" coordsize="21600,21600" o:spt="202" path="m,l,21600r21600,l21600,xe" fillcolor="#FFFFFF" strokecolor="#662046" strokeweight="25400" style="width:143.95pt;height:296.95pt;mso-position-horizontal-relative:char;mso-position-vertical-relative:line;">
            <v:fill opacity="0"/>
            <v:stroke joinstyle="miter"/>
            <v:path gradientshapeok="t" o:connecttype="rect"/>
            <v:textbox inset="4.75pt,2.4pt,4.75pt,2.4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b/>
                      <w:bCs/>
                      <w:color w:val="000000"/>
                      <w:sz w:val="22"/>
                      <w:szCs w:val="22"/>
                      <w:lang w:val="en-GB" w:eastAsia="en-GB" w:bidi="en-GB"/>
                    </w:rPr>
                    <w:t xml:space="preserve">Places where people want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Create places that are </w:t>
                  </w:r>
                  <w:r>
                    <w:rPr>
                      <w:rFonts w:ascii="Arial" w:hAnsi="Arial" w:eastAsia="Arial" w:cs="Arial"/>
                      <w:b/>
                      <w:bCs/>
                      <w:color w:val="000000"/>
                      <w:sz w:val="22"/>
                      <w:szCs w:val="22"/>
                      <w:lang w:val="en-GB" w:eastAsia="en-GB" w:bidi="en-GB"/>
                    </w:rPr>
                    <w:t xml:space="preserve">clean, green, safe</w:t>
                  </w:r>
                  <w:r>
                    <w:rPr>
                      <w:rFonts w:ascii="Arial" w:hAnsi="Arial" w:eastAsia="Arial" w:cs="Arial"/>
                      <w:color w:val="000000"/>
                      <w:sz w:val="22"/>
                      <w:szCs w:val="22"/>
                      <w:lang w:val="en-GB" w:eastAsia="en-GB" w:bidi="en-GB"/>
                    </w:rPr>
                    <w:t xml:space="preserve"> and </w:t>
                  </w:r>
                  <w:r>
                    <w:rPr>
                      <w:rFonts w:ascii="Arial" w:hAnsi="Arial" w:eastAsia="Arial" w:cs="Arial"/>
                      <w:b/>
                      <w:bCs/>
                      <w:color w:val="000000"/>
                      <w:sz w:val="22"/>
                      <w:szCs w:val="22"/>
                      <w:lang w:val="en-GB" w:eastAsia="en-GB" w:bidi="en-GB"/>
                    </w:rPr>
                    <w:t xml:space="preserve">inclusive </w:t>
                  </w:r>
                  <w:r>
                    <w:rPr>
                      <w:rFonts w:ascii="Arial" w:hAnsi="Arial" w:eastAsia="Arial" w:cs="Arial"/>
                      <w:color w:val="000000"/>
                      <w:sz w:val="22"/>
                      <w:szCs w:val="22"/>
                      <w:lang w:val="en-GB" w:eastAsia="en-GB" w:bidi="en-GB"/>
                    </w:rPr>
                    <w:t xml:space="preserve">with quality housing of different tenures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Good social, economic, cultural and environmental infrastructure with sustainable and resilient </w:t>
                  </w:r>
                  <w:r>
                    <w:rPr>
                      <w:rFonts w:ascii="Arial" w:hAnsi="Arial" w:eastAsia="Arial" w:cs="Arial"/>
                      <w:b/>
                      <w:bCs/>
                      <w:color w:val="000000"/>
                      <w:sz w:val="22"/>
                      <w:szCs w:val="22"/>
                      <w:lang w:val="en-GB" w:eastAsia="en-GB" w:bidi="en-GB"/>
                    </w:rPr>
                    <w:t xml:space="preserve">active residents </w:t>
                  </w:r>
                  <w:r>
                    <w:rPr>
                      <w:rFonts w:ascii="Arial" w:hAnsi="Arial" w:eastAsia="Arial" w:cs="Arial"/>
                      <w:color w:val="000000"/>
                      <w:sz w:val="22"/>
                      <w:szCs w:val="22"/>
                      <w:lang w:val="en-GB" w:eastAsia="en-GB" w:bidi="en-GB"/>
                    </w:rPr>
                    <w:t xml:space="preserve">and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color w:val="000000"/>
                      <w:sz w:val="22"/>
                      <w:szCs w:val="22"/>
                      <w:lang w:val="en-GB" w:eastAsia="en-GB" w:bidi="en-GB"/>
                    </w:rPr>
                    <w:t xml:space="preserve">Support thriving </w:t>
                  </w:r>
                  <w:r>
                    <w:rPr>
                      <w:rFonts w:ascii="Arial" w:hAnsi="Arial" w:eastAsia="Arial" w:cs="Arial"/>
                      <w:b/>
                      <w:bCs/>
                      <w:color w:val="000000"/>
                      <w:sz w:val="22"/>
                      <w:szCs w:val="22"/>
                      <w:lang w:val="en-GB" w:eastAsia="en-GB" w:bidi="en-GB"/>
                    </w:rPr>
                    <w:t xml:space="preserve">district centres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b/>
                      <w:bCs/>
                      <w:color w:val="000000"/>
                      <w:sz w:val="22"/>
                      <w:szCs w:val="22"/>
                      <w:lang w:val="en-GB" w:eastAsia="en-GB" w:bidi="en-GB"/>
                    </w:rPr>
                    <w:t xml:space="preserve">Increase recycling rates </w:t>
                  </w:r>
                  <w:r>
                    <w:rPr>
                      <w:rFonts w:ascii="Arial" w:hAnsi="Arial" w:eastAsia="Arial" w:cs="Arial"/>
                      <w:color w:val="000000"/>
                      <w:sz w:val="22"/>
                      <w:szCs w:val="22"/>
                      <w:lang w:val="en-GB" w:eastAsia="en-GB" w:bidi="en-GB"/>
                    </w:rPr>
                    <w:t xml:space="preserve">and reduce carbon emissions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txbxContent>
            </v:textbox>
            <w10:wrap type="none"/>
            <w10:anchorlock/>
          </v:shape>
        </w:pict>
      </w:r>
      <w:r>
        <w:rPr>
          <w:rFonts w:ascii="Arial" w:hAnsi="Arial" w:eastAsia="Arial" w:cs="Arial"/>
          <w:lang w:val="en-GB" w:eastAsia="en-GB" w:bidi="en-GB"/>
        </w:rPr>
        <w:pict>
          <v:shape id="TextBox 4" coordsize="21600,21600" o:spt="202" path="m,l,21600r21600,l21600,xe" fillcolor="#FFFFFF" strokecolor="#662046" strokeweight="25400" style="width:144pt;height:296.95pt;mso-position-horizontal-relative:char;mso-position-vertical-relative:line;">
            <v:fill opacity="0"/>
            <v:stroke joinstyle="miter"/>
            <v:path gradientshapeok="t" o:connecttype="rect"/>
            <v:textbox inset="4.75pt,2.4pt,4.75pt,2.4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b/>
                      <w:bCs/>
                      <w:color w:val="000000"/>
                      <w:sz w:val="22"/>
                      <w:szCs w:val="22"/>
                      <w:lang w:val="en-GB" w:eastAsia="en-GB" w:bidi="en-GB"/>
                    </w:rPr>
                    <w:t xml:space="preserve">Creating jobs &amp;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Promote </w:t>
                  </w:r>
                  <w:r>
                    <w:rPr>
                      <w:rFonts w:ascii="Arial" w:hAnsi="Arial" w:eastAsia="Arial" w:cs="Arial"/>
                      <w:b/>
                      <w:bCs/>
                      <w:color w:val="000000"/>
                      <w:sz w:val="22"/>
                      <w:szCs w:val="22"/>
                      <w:lang w:val="en-GB" w:eastAsia="en-GB" w:bidi="en-GB"/>
                    </w:rPr>
                    <w:t xml:space="preserve">economic growth </w:t>
                  </w:r>
                  <w:r>
                    <w:rPr>
                      <w:rFonts w:ascii="Arial" w:hAnsi="Arial" w:eastAsia="Arial" w:cs="Arial"/>
                      <w:color w:val="000000"/>
                      <w:sz w:val="22"/>
                      <w:szCs w:val="22"/>
                      <w:lang w:val="en-GB" w:eastAsia="en-GB" w:bidi="en-GB"/>
                    </w:rPr>
                    <w:t xml:space="preserve">and </w:t>
                  </w:r>
                  <w:r>
                    <w:rPr>
                      <w:rFonts w:ascii="Arial" w:hAnsi="Arial" w:eastAsia="Arial" w:cs="Arial"/>
                      <w:b/>
                      <w:bCs/>
                      <w:color w:val="000000"/>
                      <w:sz w:val="22"/>
                      <w:szCs w:val="22"/>
                      <w:lang w:val="en-GB" w:eastAsia="en-GB" w:bidi="en-GB"/>
                    </w:rPr>
                    <w:t xml:space="preserve">investment</w:t>
                  </w:r>
                  <w:r>
                    <w:rPr>
                      <w:rFonts w:ascii="Arial" w:hAnsi="Arial" w:eastAsia="Arial" w:cs="Arial"/>
                      <w:color w:val="000000"/>
                      <w:sz w:val="22"/>
                      <w:szCs w:val="22"/>
                      <w:lang w:val="en-GB" w:eastAsia="en-GB" w:bidi="en-GB"/>
                    </w:rPr>
                    <w:t xml:space="preserve"> in the city to increase employment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Support the continuing growth of the </w:t>
                  </w:r>
                  <w:r>
                    <w:rPr>
                      <w:rFonts w:ascii="Arial" w:hAnsi="Arial" w:eastAsia="Arial" w:cs="Arial"/>
                      <w:b/>
                      <w:bCs/>
                      <w:color w:val="000000"/>
                      <w:sz w:val="22"/>
                      <w:szCs w:val="22"/>
                      <w:lang w:val="en-GB" w:eastAsia="en-GB" w:bidi="en-GB"/>
                    </w:rPr>
                    <w:t xml:space="preserve">city centre </w:t>
                  </w:r>
                  <w:r>
                    <w:rPr>
                      <w:rFonts w:ascii="Arial" w:hAnsi="Arial" w:eastAsia="Arial" w:cs="Arial"/>
                      <w:color w:val="000000"/>
                      <w:sz w:val="22"/>
                      <w:szCs w:val="22"/>
                      <w:lang w:val="en-GB" w:eastAsia="en-GB" w:bidi="en-GB"/>
                    </w:rPr>
                    <w:t xml:space="preserve">as a major economic drive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color w:val="000000"/>
                      <w:sz w:val="22"/>
                      <w:szCs w:val="22"/>
                      <w:lang w:val="en-GB" w:eastAsia="en-GB" w:bidi="en-GB"/>
                    </w:rPr>
                    <w:t xml:space="preserve">Enhance the reputation of the city by growing its retail provision and providing a </w:t>
                  </w:r>
                  <w:r>
                    <w:rPr>
                      <w:rFonts w:ascii="Arial" w:hAnsi="Arial" w:eastAsia="Arial" w:cs="Arial"/>
                      <w:b/>
                      <w:bCs/>
                      <w:color w:val="000000"/>
                      <w:sz w:val="22"/>
                      <w:szCs w:val="22"/>
                      <w:lang w:val="en-GB" w:eastAsia="en-GB" w:bidi="en-GB"/>
                    </w:rPr>
                    <w:t xml:space="preserve">diverse cultural and leisure offer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r>
                    <w:rPr>
                      <w:rFonts w:ascii="Arial" w:hAnsi="Arial" w:eastAsia="Arial" w:cs="Arial"/>
                      <w:color w:val="000000"/>
                      <w:sz w:val="22"/>
                      <w:szCs w:val="22"/>
                      <w:lang w:val="en-GB" w:eastAsia="en-GB" w:bidi="en-GB"/>
                    </w:rPr>
                    <w:t xml:space="preserve">Connect residents, neighbourhoods and businesses through new and enhanced </w:t>
                  </w:r>
                  <w:r>
                    <w:rPr>
                      <w:rFonts w:ascii="Arial" w:hAnsi="Arial" w:eastAsia="Arial" w:cs="Arial"/>
                      <w:b/>
                      <w:bCs/>
                      <w:color w:val="000000"/>
                      <w:sz w:val="22"/>
                      <w:szCs w:val="22"/>
                      <w:lang w:val="en-GB" w:eastAsia="en-GB" w:bidi="en-GB"/>
                    </w:rPr>
                    <w:t xml:space="preserve">infrastructure</w:t>
                  </w:r>
                </w:p>
              </w:txbxContent>
            </v:textbox>
            <w10:wrap type="none"/>
            <w10:anchorlock/>
          </v:shape>
        </w:pict>
      </w:r>
    </w:p>
    <w:p>
      <w:pPr>
        <w:pStyle w:val="Normal"/>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b/>
          <w:bCs/>
          <w:lang w:val="en-GB" w:eastAsia="en-GB" w:bidi="en-GB"/>
        </w:rPr>
        <w:t xml:space="preserve">Libraries, Galleries and Culture</w:t>
      </w:r>
    </w:p>
    <w:p>
      <w:pPr>
        <w:pStyle w:val="Normal"/>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p>
    <w:p>
      <w:pPr>
        <w:pStyle w:val="Normal"/>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The</w:t>
      </w:r>
      <w:r>
        <w:rPr>
          <w:rFonts w:ascii="Arial" w:hAnsi="Arial" w:eastAsia="Arial" w:cs="Arial"/>
          <w:b/>
          <w:bCs/>
          <w:lang w:val="en-GB" w:eastAsia="en-GB" w:bidi="en-GB"/>
        </w:rPr>
        <w:t xml:space="preserve"> </w:t>
      </w:r>
      <w:r>
        <w:rPr>
          <w:rFonts w:ascii="Arial" w:hAnsi="Arial" w:eastAsia="Arial" w:cs="Arial"/>
          <w:lang w:val="en-GB" w:eastAsia="en-GB" w:bidi="en-GB"/>
        </w:rPr>
        <w:t xml:space="preserve">Libraries, Galleries and Culture Service bring together high quality universal services which underpin learning, engagement and support the  priorities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p>
    <w:p>
      <w:pPr>
        <w:pStyle w:val="Normal"/>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p>
    <w:p>
      <w:pPr>
        <w:pStyle w:val="Normal"/>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p>
    <w:p>
      <w:pPr>
        <w:pStyle w:val="Normal"/>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manage a number of libraries across one of the three neighbourhood areas in Manchester. This will require experience of operational management of a library/libraries, strong customer service skills as well as experience of managing a team of people to deliver community focussed and high quality library services. Partnership working within the council and with local community groups is also a key part of this role. This is a dynamic role and you will need to be open to change and able to think creatively.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Service Development Specialist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b/>
          <w:bCs/>
          <w:color w:val="000000"/>
          <w:lang w:val="en-US" w:eastAsia="en-US" w:bidi="en-US"/>
        </w:rPr>
        <w:t xml:space="preserve">Our Manchester Behaviours</w:t>
      </w:r>
      <w:r>
        <w:rPr>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u w:val="single"/>
          <w:lang w:val="en-GB" w:eastAsia="en-GB" w:bidi="en-GB"/>
        </w:rPr>
      </w:pP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lang w:val="en-GB" w:eastAsia="en-GB" w:bidi="en-GB"/>
        </w:rPr>
      </w:pPr>
      <w:r>
        <w:rPr>
          <w:color w:val="000000"/>
          <w:lang w:val="en-GB" w:eastAsia="en-GB" w:bidi="en-GB"/>
        </w:rPr>
        <w:t xml:space="preserve">We are proud and passionate about Manchester </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lang w:val="en-GB" w:eastAsia="en-GB" w:bidi="en-GB"/>
        </w:rPr>
      </w:pPr>
      <w:r>
        <w:rPr>
          <w:color w:val="000000"/>
          <w:lang w:val="en-GB" w:eastAsia="en-GB" w:bidi="en-GB"/>
        </w:rPr>
        <w:t xml:space="preserve">We take time to listen and understand  </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lang w:val="en-GB" w:eastAsia="en-GB" w:bidi="en-GB"/>
        </w:rPr>
      </w:pPr>
      <w:r>
        <w:rPr>
          <w:color w:val="000000"/>
          <w:lang w:val="en-GB" w:eastAsia="en-GB" w:bidi="en-GB"/>
        </w:rPr>
        <w:t xml:space="preserve">We ‘own it’ and we’re not afraid to try new things   </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color w:val="000000"/>
          <w:lang w:val="en-GB" w:eastAsia="en-GB" w:bidi="en-GB"/>
        </w:rPr>
      </w:pPr>
      <w:r>
        <w:rPr>
          <w:color w:val="000000"/>
          <w:lang w:val="en-GB" w:eastAsia="en-GB" w:bidi="en-GB"/>
        </w:rPr>
        <w:t xml:space="preserve">We work together and trust each other </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lang w:val="en-GB" w:eastAsia="en-GB" w:bidi="en-GB"/>
        </w:rPr>
      </w:pPr>
      <w:r>
        <w:rPr>
          <w:color w:val="000000"/>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Ability to advise others and deal with sensitive issues in difficult situations inside and outside own area, negotiating riskier demands.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Planning and Organising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Problem solving and Decision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Strong decision making skills with the ability to resolve complex issues</w:t>
      </w:r>
      <w:r>
        <w:rPr>
          <w:rFonts w:ascii="Arial" w:hAnsi="Arial" w:eastAsia="Arial" w:cs="Arial"/>
          <w:b/>
          <w:bCs/>
          <w:lang w:val="en-GB" w:eastAsia="en-GB" w:bidi="en-GB"/>
        </w:rPr>
        <w:t xml:space="preserve"> </w:t>
      </w:r>
      <w:r>
        <w:rPr>
          <w:rFonts w:ascii="Arial" w:hAnsi="Arial" w:eastAsia="Arial" w:cs="Arial"/>
          <w:lang w:val="en-GB" w:eastAsia="en-GB" w:bidi="en-GB"/>
        </w:rPr>
        <w:t xml:space="preserve">in a pressurised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Strategic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Skills to identify good practice and areas for improvement in strategy and communicate these to colleagues and key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Policy skills</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Arial" w:hAnsi="Arial" w:eastAsia="Arial" w:cs="Arial"/>
          <w:lang w:val="en-GB" w:eastAsia="en-GB" w:bidi="en-GB"/>
        </w:rPr>
      </w:pPr>
      <w:r>
        <w:rPr>
          <w:rFonts w:ascii="Arial" w:hAnsi="Arial" w:eastAsia="Arial" w:cs="Arial"/>
          <w:lang w:val="en-GB" w:eastAsia="en-GB" w:bidi="en-GB"/>
        </w:rPr>
        <w:t xml:space="preserve">The ability to translate visionary ideas into practical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Financial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Resource and financial management skills to develop effective planning, financial management and reporting frameworks. Manage allocated resources effectively, delivering business performance and value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People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Is able to inspire individuals to give their best to achieve a desired result and maintains effective relationships with individuals and the team as a whole, to ensure that the team is equipped to achieve objectives set according to the overall business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Experience of operational management of library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Experience and understanding of delivering excellent customer service.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Experience of managing a team of people.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b/>
          <w:bCs/>
          <w:lang w:val="en-GB" w:eastAsia="en-GB" w:bidi="en-GB"/>
        </w:rPr>
      </w:pPr>
      <w:r>
        <w:rPr>
          <w:rFonts w:ascii="Arial" w:hAnsi="Arial" w:eastAsia="Arial" w:cs="Arial"/>
          <w:lang w:val="en-GB" w:eastAsia="en-GB" w:bidi="en-GB"/>
        </w:rPr>
        <w:t xml:space="preserve">An understanding of the national, regional and local context within which library services operate.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b/>
          <w:bCs/>
          <w:lang w:val="en-GB" w:eastAsia="en-GB" w:bidi="en-GB"/>
        </w:rPr>
      </w:pPr>
      <w:r>
        <w:rPr>
          <w:rFonts w:ascii="Arial" w:hAnsi="Arial" w:eastAsia="Arial" w:cs="Arial"/>
          <w:lang w:val="en-GB" w:eastAsia="en-GB" w:bidi="en-GB"/>
        </w:rPr>
        <w:t xml:space="preserve">Willingness to work flexibly, including some evenings and weekends, to meet the needs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7"/>
      <w:footerReference w:type="default" r:id="rId00008"/>
      <w:pgSz w:w="11906" w:h="16838"/>
      <w:pgMar w:top="1440" w:right="1797" w:bottom="1440" w:left="1797"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clear" w:pos="8306"/>
        <w:tab w:val="right" w:pos="8312"/>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clear" w:pos="8306"/>
        <w:tab w:val="right" w:pos="8312"/>
      </w:tabs>
      <w:jc w:val="right"/>
      <w:rPr>
        <w:b/>
        <w:bCs/>
        <w:sz w:val="16"/>
        <w:szCs w:val="16"/>
        <w:lang w:val="en-GB" w:eastAsia="en-GB" w:bidi="en-GB"/>
      </w:rPr>
    </w:pPr>
    <w:r>
      <w:rPr>
        <w:b/>
        <w:bCs/>
        <w:sz w:val="16"/>
        <w:szCs w:val="16"/>
        <w:lang w:val="en-GB" w:eastAsia="en-GB" w:bidi="en-GB"/>
      </w:rPr>
      <w:drawing>
        <wp:inline distT="0" distB="0" distL="0" distR="0">
          <wp:extent cx="2127885" cy="410210"/>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27885" cy="410210"/>
                  </a:xfrm>
                  <a:prstGeom prst="rect">
                    <a:avLst/>
                  </a:prstGeom>
                </pic:spPr>
              </pic:pic>
            </a:graphicData>
          </a:graphic>
        </wp:inline>
      </w:drawing>
    </w:r>
  </w:p>
  <w:p>
    <w:pPr>
      <w:pStyle w:val="Header"/>
      <w:tabs>
        <w:tab w:val="clear" w:pos="8306"/>
        <w:tab w:val="right" w:pos="8312"/>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1" w:customStyle="1">
    <w:name w:val="Default Text:1"/>
    <w:basedOn w:val="Normal"/>
    <w:next w:val="Default Text:1"/>
    <w:qFormat/>
    <w:pPr/>
    <w:rPr>
      <w:color w:val="000000"/>
      <w:lang w:val="en-US" w:eastAsia="en-US" w:bidi="en-US"/>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BodyTextIndent">
    <w:name w:val="Body Text Indent"/>
    <w:basedOn w:val="Normal"/>
    <w:next w:val="BodyTextIndent"/>
    <w:qFormat/>
    <w:pPr>
      <w:spacing w:after="120"/>
      <w:ind w:left="283"/>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harpers</dc:creator>
  <dcterms:created xsi:type="dcterms:W3CDTF">2023-05-22T13:54:00Z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